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80D5" w14:textId="373144EE" w:rsidR="00F8037F" w:rsidRDefault="00F8037F" w:rsidP="00F05E40">
      <w:pPr>
        <w:jc w:val="center"/>
        <w:rPr>
          <w:b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10982C6B" wp14:editId="57D1456D">
            <wp:extent cx="5731510" cy="9137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EC01" w14:textId="77777777" w:rsidR="00F8037F" w:rsidRDefault="00F8037F" w:rsidP="00F05E40">
      <w:pPr>
        <w:jc w:val="center"/>
        <w:rPr>
          <w:b/>
        </w:rPr>
      </w:pPr>
    </w:p>
    <w:p w14:paraId="3F7516BF" w14:textId="0DB599E4" w:rsidR="00F66967" w:rsidRPr="00AD15D9" w:rsidRDefault="00F05E40" w:rsidP="00F05E40">
      <w:pPr>
        <w:jc w:val="center"/>
        <w:rPr>
          <w:rFonts w:cs="Arial"/>
          <w:b/>
          <w:sz w:val="22"/>
          <w:szCs w:val="22"/>
        </w:rPr>
      </w:pPr>
      <w:r w:rsidRPr="00AD15D9">
        <w:rPr>
          <w:rFonts w:cs="Arial"/>
          <w:b/>
          <w:sz w:val="22"/>
          <w:szCs w:val="22"/>
        </w:rPr>
        <w:t xml:space="preserve">Minutes of a Meeting of </w:t>
      </w:r>
      <w:r w:rsidR="0070127A">
        <w:rPr>
          <w:rFonts w:cs="Arial"/>
          <w:b/>
          <w:sz w:val="22"/>
          <w:szCs w:val="22"/>
        </w:rPr>
        <w:t>the Finance Committee</w:t>
      </w:r>
      <w:r w:rsidR="00E8425E" w:rsidRPr="00AD15D9">
        <w:rPr>
          <w:rFonts w:cs="Arial"/>
          <w:b/>
          <w:sz w:val="22"/>
          <w:szCs w:val="22"/>
        </w:rPr>
        <w:t xml:space="preserve"> held o</w:t>
      </w:r>
      <w:r w:rsidRPr="00AD15D9">
        <w:rPr>
          <w:rFonts w:cs="Arial"/>
          <w:b/>
          <w:sz w:val="22"/>
          <w:szCs w:val="22"/>
        </w:rPr>
        <w:t xml:space="preserve">n </w:t>
      </w:r>
      <w:r w:rsidR="00E8425E" w:rsidRPr="00AD15D9">
        <w:rPr>
          <w:rFonts w:cs="Arial"/>
          <w:b/>
          <w:sz w:val="22"/>
          <w:szCs w:val="22"/>
        </w:rPr>
        <w:t>Monday</w:t>
      </w:r>
    </w:p>
    <w:p w14:paraId="5BE89D5B" w14:textId="402F271E" w:rsidR="00F05E40" w:rsidRPr="00AD15D9" w:rsidRDefault="002E5F52" w:rsidP="00F05E40">
      <w:pPr>
        <w:jc w:val="center"/>
        <w:rPr>
          <w:rFonts w:cs="Arial"/>
          <w:b/>
          <w:sz w:val="22"/>
          <w:szCs w:val="22"/>
        </w:rPr>
      </w:pPr>
      <w:r w:rsidRPr="00AD15D9">
        <w:rPr>
          <w:rFonts w:cs="Arial"/>
          <w:b/>
          <w:sz w:val="22"/>
          <w:szCs w:val="22"/>
        </w:rPr>
        <w:t>2</w:t>
      </w:r>
      <w:r w:rsidR="0070127A">
        <w:rPr>
          <w:rFonts w:cs="Arial"/>
          <w:b/>
          <w:sz w:val="22"/>
          <w:szCs w:val="22"/>
        </w:rPr>
        <w:t>5</w:t>
      </w:r>
      <w:r w:rsidR="00E8425E" w:rsidRPr="00AD15D9">
        <w:rPr>
          <w:rFonts w:cs="Arial"/>
          <w:b/>
          <w:sz w:val="22"/>
          <w:szCs w:val="22"/>
        </w:rPr>
        <w:t>th</w:t>
      </w:r>
      <w:r w:rsidRPr="00AD15D9">
        <w:rPr>
          <w:rFonts w:cs="Arial"/>
          <w:b/>
          <w:sz w:val="22"/>
          <w:szCs w:val="22"/>
        </w:rPr>
        <w:t xml:space="preserve"> </w:t>
      </w:r>
      <w:r w:rsidR="0070127A">
        <w:rPr>
          <w:rFonts w:cs="Arial"/>
          <w:b/>
          <w:sz w:val="22"/>
          <w:szCs w:val="22"/>
        </w:rPr>
        <w:t>Novem</w:t>
      </w:r>
      <w:r w:rsidRPr="00AD15D9">
        <w:rPr>
          <w:rFonts w:cs="Arial"/>
          <w:b/>
          <w:sz w:val="22"/>
          <w:szCs w:val="22"/>
        </w:rPr>
        <w:t>ber</w:t>
      </w:r>
      <w:r w:rsidR="00FC408F" w:rsidRPr="00AD15D9">
        <w:rPr>
          <w:rFonts w:cs="Arial"/>
          <w:b/>
          <w:sz w:val="22"/>
          <w:szCs w:val="22"/>
        </w:rPr>
        <w:t xml:space="preserve"> </w:t>
      </w:r>
      <w:r w:rsidR="00F05E40" w:rsidRPr="00AD15D9">
        <w:rPr>
          <w:rFonts w:cs="Arial"/>
          <w:b/>
          <w:sz w:val="22"/>
          <w:szCs w:val="22"/>
        </w:rPr>
        <w:t>201</w:t>
      </w:r>
      <w:r w:rsidR="00FC408F" w:rsidRPr="00AD15D9">
        <w:rPr>
          <w:rFonts w:cs="Arial"/>
          <w:b/>
          <w:sz w:val="22"/>
          <w:szCs w:val="22"/>
        </w:rPr>
        <w:t>9</w:t>
      </w:r>
      <w:r w:rsidR="00F05E40" w:rsidRPr="00AD15D9">
        <w:rPr>
          <w:rFonts w:cs="Arial"/>
          <w:b/>
          <w:sz w:val="22"/>
          <w:szCs w:val="22"/>
        </w:rPr>
        <w:t xml:space="preserve"> at 7.30pm at </w:t>
      </w:r>
      <w:r w:rsidR="0070127A">
        <w:rPr>
          <w:rFonts w:cs="Arial"/>
          <w:b/>
          <w:sz w:val="22"/>
          <w:szCs w:val="22"/>
        </w:rPr>
        <w:t xml:space="preserve">the home of Cllr </w:t>
      </w:r>
      <w:proofErr w:type="spellStart"/>
      <w:r w:rsidR="0070127A">
        <w:rPr>
          <w:rFonts w:cs="Arial"/>
          <w:b/>
          <w:sz w:val="22"/>
          <w:szCs w:val="22"/>
        </w:rPr>
        <w:t>Dadd</w:t>
      </w:r>
      <w:proofErr w:type="spellEnd"/>
    </w:p>
    <w:p w14:paraId="05E986A7" w14:textId="77777777" w:rsidR="00F05E40" w:rsidRPr="00AD15D9" w:rsidRDefault="00F05E40" w:rsidP="002C28B2">
      <w:pPr>
        <w:rPr>
          <w:rFonts w:cs="Arial"/>
          <w:sz w:val="22"/>
          <w:szCs w:val="22"/>
        </w:rPr>
      </w:pPr>
    </w:p>
    <w:p w14:paraId="6ADF58EE" w14:textId="4C7DD010" w:rsidR="002C28B2" w:rsidRDefault="002C28B2" w:rsidP="002C28B2">
      <w:pPr>
        <w:rPr>
          <w:rFonts w:cs="Arial"/>
          <w:b/>
          <w:sz w:val="22"/>
          <w:szCs w:val="22"/>
        </w:rPr>
      </w:pPr>
      <w:r w:rsidRPr="00AD15D9">
        <w:rPr>
          <w:rFonts w:cs="Arial"/>
          <w:b/>
          <w:sz w:val="22"/>
          <w:szCs w:val="22"/>
        </w:rPr>
        <w:t>Present</w:t>
      </w:r>
      <w:r w:rsidR="00463E9B">
        <w:rPr>
          <w:rFonts w:cs="Arial"/>
          <w:b/>
          <w:sz w:val="22"/>
          <w:szCs w:val="22"/>
        </w:rPr>
        <w:t>:</w:t>
      </w:r>
    </w:p>
    <w:p w14:paraId="11A3D9FF" w14:textId="77777777" w:rsidR="00463E9B" w:rsidRPr="00AD15D9" w:rsidRDefault="00463E9B" w:rsidP="002C28B2">
      <w:pPr>
        <w:rPr>
          <w:rFonts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773"/>
      </w:tblGrid>
      <w:tr w:rsidR="00F510E5" w:rsidRPr="00AD15D9" w14:paraId="7F7AD9E3" w14:textId="77777777" w:rsidTr="00BF10B9">
        <w:tc>
          <w:tcPr>
            <w:tcW w:w="4253" w:type="dxa"/>
            <w:shd w:val="clear" w:color="auto" w:fill="auto"/>
          </w:tcPr>
          <w:p w14:paraId="29E5AB32" w14:textId="3732892D" w:rsidR="00F510E5" w:rsidRPr="00AD15D9" w:rsidRDefault="00BF10B9" w:rsidP="00E30BC9">
            <w:pPr>
              <w:ind w:right="134"/>
              <w:rPr>
                <w:rFonts w:cs="Arial"/>
                <w:b/>
                <w:sz w:val="22"/>
                <w:szCs w:val="22"/>
              </w:rPr>
            </w:pPr>
            <w:r w:rsidRPr="00AD15D9">
              <w:rPr>
                <w:rFonts w:cs="Arial"/>
                <w:b/>
                <w:sz w:val="22"/>
                <w:szCs w:val="22"/>
              </w:rPr>
              <w:t xml:space="preserve">Parish </w:t>
            </w:r>
            <w:r w:rsidR="00E8425E" w:rsidRPr="00AD15D9">
              <w:rPr>
                <w:rFonts w:cs="Arial"/>
                <w:b/>
                <w:sz w:val="22"/>
                <w:szCs w:val="22"/>
              </w:rPr>
              <w:t>Councillors:</w:t>
            </w:r>
          </w:p>
        </w:tc>
        <w:tc>
          <w:tcPr>
            <w:tcW w:w="4773" w:type="dxa"/>
            <w:shd w:val="clear" w:color="auto" w:fill="auto"/>
          </w:tcPr>
          <w:p w14:paraId="6AE57308" w14:textId="004F31EA" w:rsidR="00F510E5" w:rsidRPr="00AD15D9" w:rsidRDefault="00F510E5" w:rsidP="00533417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70127A" w:rsidRPr="00AD15D9" w14:paraId="50ADD8BC" w14:textId="77777777" w:rsidTr="00BF10B9">
        <w:tc>
          <w:tcPr>
            <w:tcW w:w="4253" w:type="dxa"/>
            <w:shd w:val="clear" w:color="auto" w:fill="auto"/>
          </w:tcPr>
          <w:p w14:paraId="01987D55" w14:textId="24B7854E" w:rsidR="0070127A" w:rsidRPr="00AD15D9" w:rsidRDefault="0070127A" w:rsidP="0070127A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 w:rsidRPr="00AD15D9">
              <w:rPr>
                <w:rFonts w:cs="Arial"/>
                <w:bCs/>
                <w:sz w:val="22"/>
                <w:szCs w:val="22"/>
              </w:rPr>
              <w:t xml:space="preserve">Giles </w:t>
            </w:r>
            <w:proofErr w:type="spellStart"/>
            <w:r w:rsidRPr="00AD15D9">
              <w:rPr>
                <w:rFonts w:cs="Arial"/>
                <w:bCs/>
                <w:sz w:val="22"/>
                <w:szCs w:val="22"/>
              </w:rPr>
              <w:t>Dadd</w:t>
            </w:r>
            <w:proofErr w:type="spellEnd"/>
            <w:r w:rsidRPr="00AD15D9">
              <w:rPr>
                <w:rFonts w:cs="Arial"/>
                <w:bCs/>
                <w:sz w:val="22"/>
                <w:szCs w:val="22"/>
              </w:rPr>
              <w:t xml:space="preserve"> (Chairman)</w:t>
            </w:r>
          </w:p>
        </w:tc>
        <w:tc>
          <w:tcPr>
            <w:tcW w:w="4773" w:type="dxa"/>
            <w:shd w:val="clear" w:color="auto" w:fill="auto"/>
          </w:tcPr>
          <w:p w14:paraId="520CD0AA" w14:textId="28D36399" w:rsidR="0070127A" w:rsidRPr="00AD15D9" w:rsidRDefault="0070127A" w:rsidP="0070127A">
            <w:pPr>
              <w:ind w:right="134"/>
              <w:rPr>
                <w:rFonts w:cs="Arial"/>
                <w:sz w:val="22"/>
                <w:szCs w:val="22"/>
              </w:rPr>
            </w:pPr>
            <w:r w:rsidRPr="00AD15D9">
              <w:rPr>
                <w:rFonts w:cs="Arial"/>
                <w:sz w:val="22"/>
                <w:szCs w:val="22"/>
              </w:rPr>
              <w:t>Roger McKenny</w:t>
            </w:r>
          </w:p>
        </w:tc>
      </w:tr>
      <w:tr w:rsidR="0070127A" w:rsidRPr="00AD15D9" w14:paraId="768F3ACC" w14:textId="77777777" w:rsidTr="00BF10B9">
        <w:tc>
          <w:tcPr>
            <w:tcW w:w="4253" w:type="dxa"/>
            <w:shd w:val="clear" w:color="auto" w:fill="auto"/>
          </w:tcPr>
          <w:p w14:paraId="0116BF9C" w14:textId="21C3144A" w:rsidR="0070127A" w:rsidRPr="00AD15D9" w:rsidRDefault="0070127A" w:rsidP="0070127A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 w:rsidRPr="00AD15D9">
              <w:rPr>
                <w:rFonts w:cs="Arial"/>
                <w:sz w:val="22"/>
                <w:szCs w:val="22"/>
              </w:rPr>
              <w:t xml:space="preserve">Karen </w:t>
            </w:r>
            <w:proofErr w:type="spellStart"/>
            <w:r w:rsidRPr="00AD15D9">
              <w:rPr>
                <w:rFonts w:cs="Arial"/>
                <w:sz w:val="22"/>
                <w:szCs w:val="22"/>
              </w:rPr>
              <w:t>Kennair</w:t>
            </w:r>
            <w:proofErr w:type="spellEnd"/>
          </w:p>
        </w:tc>
        <w:tc>
          <w:tcPr>
            <w:tcW w:w="4773" w:type="dxa"/>
            <w:shd w:val="clear" w:color="auto" w:fill="auto"/>
          </w:tcPr>
          <w:p w14:paraId="60C166BD" w14:textId="4B4D797C" w:rsidR="0070127A" w:rsidRPr="00AD15D9" w:rsidRDefault="0070127A" w:rsidP="0070127A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70127A" w:rsidRPr="00AD15D9" w14:paraId="5CC48CFD" w14:textId="77777777" w:rsidTr="00BF10B9">
        <w:tc>
          <w:tcPr>
            <w:tcW w:w="4253" w:type="dxa"/>
            <w:shd w:val="clear" w:color="auto" w:fill="auto"/>
          </w:tcPr>
          <w:p w14:paraId="6F44BCFB" w14:textId="538FE1B9" w:rsidR="0070127A" w:rsidRPr="00AD15D9" w:rsidRDefault="0070127A" w:rsidP="0070127A">
            <w:pPr>
              <w:ind w:right="134"/>
              <w:rPr>
                <w:rFonts w:cs="Arial"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3B12D6BB" w14:textId="6E8FD241" w:rsidR="0070127A" w:rsidRPr="00AD15D9" w:rsidRDefault="0070127A" w:rsidP="0070127A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70127A" w:rsidRPr="00AD15D9" w14:paraId="1904CA34" w14:textId="77777777" w:rsidTr="00BF10B9">
        <w:tc>
          <w:tcPr>
            <w:tcW w:w="4253" w:type="dxa"/>
            <w:shd w:val="clear" w:color="auto" w:fill="auto"/>
          </w:tcPr>
          <w:p w14:paraId="4498339B" w14:textId="6EDD70DF" w:rsidR="0070127A" w:rsidRPr="00AD15D9" w:rsidRDefault="0070127A" w:rsidP="0070127A">
            <w:pPr>
              <w:ind w:right="134"/>
              <w:rPr>
                <w:rFonts w:cs="Arial"/>
                <w:sz w:val="22"/>
                <w:szCs w:val="22"/>
              </w:rPr>
            </w:pPr>
            <w:r w:rsidRPr="00AD15D9">
              <w:rPr>
                <w:rFonts w:cs="Arial"/>
                <w:b/>
                <w:bCs/>
                <w:sz w:val="22"/>
                <w:szCs w:val="22"/>
              </w:rPr>
              <w:t>Parish Clerk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and RFO</w:t>
            </w:r>
            <w:r w:rsidRPr="00AD15D9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Pr="00AD15D9">
              <w:rPr>
                <w:rFonts w:cs="Arial"/>
                <w:sz w:val="22"/>
                <w:szCs w:val="22"/>
              </w:rPr>
              <w:t>Judith Dignum</w:t>
            </w:r>
          </w:p>
        </w:tc>
        <w:tc>
          <w:tcPr>
            <w:tcW w:w="4773" w:type="dxa"/>
            <w:shd w:val="clear" w:color="auto" w:fill="auto"/>
          </w:tcPr>
          <w:p w14:paraId="1E009FF2" w14:textId="41EB38C4" w:rsidR="0070127A" w:rsidRPr="00AD15D9" w:rsidRDefault="0070127A" w:rsidP="0070127A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70127A" w:rsidRPr="00AD15D9" w14:paraId="0D351A57" w14:textId="77777777" w:rsidTr="00BF10B9">
        <w:tc>
          <w:tcPr>
            <w:tcW w:w="4253" w:type="dxa"/>
            <w:shd w:val="clear" w:color="auto" w:fill="auto"/>
          </w:tcPr>
          <w:p w14:paraId="67CDE4B6" w14:textId="04E47B1D" w:rsidR="0070127A" w:rsidRPr="00AD15D9" w:rsidRDefault="0070127A" w:rsidP="0070127A">
            <w:pPr>
              <w:ind w:right="134"/>
              <w:rPr>
                <w:rFonts w:cs="Arial"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60CC0051" w14:textId="77ED85F3" w:rsidR="0070127A" w:rsidRPr="00AD15D9" w:rsidRDefault="0070127A" w:rsidP="0070127A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</w:tbl>
    <w:p w14:paraId="36308545" w14:textId="77777777" w:rsidR="00E00D45" w:rsidRPr="00E00D45" w:rsidRDefault="00E00D45" w:rsidP="00E00D45">
      <w:pPr>
        <w:pStyle w:val="MinuteHeading"/>
        <w:numPr>
          <w:ilvl w:val="0"/>
          <w:numId w:val="0"/>
        </w:numPr>
        <w:rPr>
          <w:rFonts w:cs="Arial"/>
          <w:b w:val="0"/>
          <w:sz w:val="22"/>
          <w:szCs w:val="22"/>
          <w:lang w:val="en-GB"/>
        </w:rPr>
      </w:pPr>
    </w:p>
    <w:p w14:paraId="73AB7807" w14:textId="59448F0B" w:rsidR="00BF10B9" w:rsidRPr="00AD15D9" w:rsidRDefault="0070127A" w:rsidP="00AB1632">
      <w:pPr>
        <w:pStyle w:val="MinuteHeading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Budget 2019/20</w:t>
      </w:r>
    </w:p>
    <w:p w14:paraId="2CF942CF" w14:textId="657122F9" w:rsidR="008B1264" w:rsidRPr="008B1264" w:rsidRDefault="00BF10B9" w:rsidP="008B1264">
      <w:pPr>
        <w:pStyle w:val="MinuteHeading"/>
        <w:numPr>
          <w:ilvl w:val="0"/>
          <w:numId w:val="0"/>
        </w:numPr>
        <w:ind w:left="360"/>
        <w:rPr>
          <w:sz w:val="22"/>
          <w:szCs w:val="22"/>
        </w:rPr>
      </w:pPr>
      <w:r w:rsidRPr="00AD15D9">
        <w:rPr>
          <w:rFonts w:cs="Arial"/>
          <w:b w:val="0"/>
          <w:bCs w:val="0"/>
          <w:sz w:val="22"/>
          <w:szCs w:val="22"/>
          <w:lang w:val="en-GB"/>
        </w:rPr>
        <w:t xml:space="preserve">The </w:t>
      </w:r>
      <w:r w:rsidR="00035581">
        <w:rPr>
          <w:rFonts w:cs="Arial"/>
          <w:b w:val="0"/>
          <w:bCs w:val="0"/>
          <w:sz w:val="22"/>
          <w:szCs w:val="22"/>
          <w:lang w:val="en-GB"/>
        </w:rPr>
        <w:t>Committee reviewed the budget</w:t>
      </w:r>
      <w:r w:rsidR="007877E4">
        <w:rPr>
          <w:rFonts w:cs="Arial"/>
          <w:b w:val="0"/>
          <w:bCs w:val="0"/>
          <w:sz w:val="22"/>
          <w:szCs w:val="22"/>
          <w:lang w:val="en-GB"/>
        </w:rPr>
        <w:t xml:space="preserve"> for 2019/20</w:t>
      </w:r>
      <w:r w:rsidR="00035581">
        <w:rPr>
          <w:rFonts w:cs="Arial"/>
          <w:b w:val="0"/>
          <w:bCs w:val="0"/>
          <w:sz w:val="22"/>
          <w:szCs w:val="22"/>
          <w:lang w:val="en-GB"/>
        </w:rPr>
        <w:t xml:space="preserve"> and the forecast end of year position, taking </w:t>
      </w:r>
      <w:r w:rsidR="008B1264">
        <w:rPr>
          <w:rFonts w:cs="Arial"/>
          <w:b w:val="0"/>
          <w:bCs w:val="0"/>
          <w:sz w:val="22"/>
          <w:szCs w:val="22"/>
          <w:lang w:val="en-GB"/>
        </w:rPr>
        <w:t xml:space="preserve">account of anticipated income and expenditure during the remainder of the financial year.  </w:t>
      </w:r>
      <w:r w:rsidR="00357A9E">
        <w:rPr>
          <w:rFonts w:cs="Arial"/>
          <w:b w:val="0"/>
          <w:bCs w:val="0"/>
          <w:sz w:val="22"/>
          <w:szCs w:val="22"/>
          <w:lang w:val="en-GB"/>
        </w:rPr>
        <w:t xml:space="preserve">The budget was expected to </w:t>
      </w:r>
      <w:r w:rsidR="007877E4">
        <w:rPr>
          <w:rFonts w:cs="Arial"/>
          <w:b w:val="0"/>
          <w:bCs w:val="0"/>
          <w:sz w:val="22"/>
          <w:szCs w:val="22"/>
          <w:lang w:val="en-GB"/>
        </w:rPr>
        <w:t>be in balance as at 31 March 2020, with no overspend or underspend.</w:t>
      </w:r>
    </w:p>
    <w:p w14:paraId="0F7BD256" w14:textId="1CC952D2" w:rsidR="008B1264" w:rsidRDefault="008B1264" w:rsidP="008B1264">
      <w:pPr>
        <w:ind w:left="360"/>
        <w:rPr>
          <w:sz w:val="22"/>
          <w:szCs w:val="22"/>
        </w:rPr>
      </w:pPr>
    </w:p>
    <w:p w14:paraId="727B0353" w14:textId="242A5723" w:rsidR="008B1264" w:rsidRPr="008B1264" w:rsidRDefault="008B1264" w:rsidP="008B1264">
      <w:pPr>
        <w:ind w:left="360"/>
        <w:rPr>
          <w:sz w:val="22"/>
          <w:szCs w:val="22"/>
        </w:rPr>
      </w:pPr>
      <w:r>
        <w:rPr>
          <w:sz w:val="22"/>
          <w:szCs w:val="22"/>
        </w:rPr>
        <w:t>Members noted an issue in relation to the storage shed which may require urgent remedial action pending a longer-term solution.  This would be considered at the next Parish Council meeting on 2 December 2019.</w:t>
      </w:r>
    </w:p>
    <w:p w14:paraId="3116198B" w14:textId="77777777" w:rsidR="00BF10B9" w:rsidRPr="008B1264" w:rsidRDefault="00BF10B9" w:rsidP="008B1264">
      <w:pPr>
        <w:ind w:left="360"/>
        <w:rPr>
          <w:rFonts w:cs="Arial"/>
          <w:sz w:val="22"/>
          <w:szCs w:val="22"/>
        </w:rPr>
      </w:pPr>
    </w:p>
    <w:p w14:paraId="6A708F0F" w14:textId="714D5D8A" w:rsidR="00AB1632" w:rsidRPr="00AD15D9" w:rsidRDefault="00644DE4" w:rsidP="00AB1632">
      <w:pPr>
        <w:pStyle w:val="MinuteHeading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Precept for 2020/21</w:t>
      </w:r>
    </w:p>
    <w:p w14:paraId="6F10DF3D" w14:textId="52FC959A" w:rsidR="00F71683" w:rsidRPr="00AD15D9" w:rsidRDefault="00035581" w:rsidP="00F71683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considered </w:t>
      </w:r>
      <w:r w:rsidR="007877E4">
        <w:rPr>
          <w:rFonts w:cs="Arial"/>
          <w:sz w:val="22"/>
          <w:szCs w:val="22"/>
        </w:rPr>
        <w:t xml:space="preserve">the likely budget requirement for </w:t>
      </w:r>
      <w:r>
        <w:rPr>
          <w:rFonts w:cs="Arial"/>
          <w:sz w:val="22"/>
          <w:szCs w:val="22"/>
        </w:rPr>
        <w:t xml:space="preserve">2020/21, </w:t>
      </w:r>
      <w:r w:rsidR="008B1264">
        <w:rPr>
          <w:rFonts w:cs="Arial"/>
          <w:sz w:val="22"/>
          <w:szCs w:val="22"/>
        </w:rPr>
        <w:t xml:space="preserve">allowing for </w:t>
      </w:r>
      <w:r>
        <w:rPr>
          <w:rFonts w:cs="Arial"/>
          <w:sz w:val="22"/>
          <w:szCs w:val="22"/>
        </w:rPr>
        <w:t xml:space="preserve">inflationary increases where appropriate and noting areas </w:t>
      </w:r>
      <w:r w:rsidR="004B03AA">
        <w:rPr>
          <w:rFonts w:cs="Arial"/>
          <w:sz w:val="22"/>
          <w:szCs w:val="22"/>
        </w:rPr>
        <w:t>of likely pressure</w:t>
      </w:r>
      <w:r>
        <w:rPr>
          <w:rFonts w:cs="Arial"/>
          <w:sz w:val="22"/>
          <w:szCs w:val="22"/>
        </w:rPr>
        <w:t>.</w:t>
      </w:r>
      <w:r w:rsidR="008B1264">
        <w:rPr>
          <w:rFonts w:cs="Arial"/>
          <w:sz w:val="22"/>
          <w:szCs w:val="22"/>
        </w:rPr>
        <w:t xml:space="preserve">  </w:t>
      </w:r>
      <w:r w:rsidR="00463E9B">
        <w:rPr>
          <w:rFonts w:cs="Arial"/>
          <w:sz w:val="22"/>
          <w:szCs w:val="22"/>
        </w:rPr>
        <w:t xml:space="preserve">Details are as set out in the Appendix to these minutes.  </w:t>
      </w:r>
      <w:r w:rsidR="008B1264">
        <w:rPr>
          <w:rFonts w:cs="Arial"/>
          <w:sz w:val="22"/>
          <w:szCs w:val="22"/>
        </w:rPr>
        <w:t xml:space="preserve">The main pressure was </w:t>
      </w:r>
      <w:r w:rsidR="004B03AA">
        <w:rPr>
          <w:rFonts w:cs="Arial"/>
          <w:sz w:val="22"/>
          <w:szCs w:val="22"/>
        </w:rPr>
        <w:t>associated with</w:t>
      </w:r>
      <w:r w:rsidR="008B1264">
        <w:rPr>
          <w:rFonts w:cs="Arial"/>
          <w:sz w:val="22"/>
          <w:szCs w:val="22"/>
        </w:rPr>
        <w:t xml:space="preserve"> an increase in grass cutting costs following a review of the service with the contractor (West Suffolk Council) and agreement of an enhanced </w:t>
      </w:r>
      <w:r w:rsidR="004B03AA">
        <w:rPr>
          <w:rFonts w:cs="Arial"/>
          <w:sz w:val="22"/>
          <w:szCs w:val="22"/>
        </w:rPr>
        <w:t xml:space="preserve">job </w:t>
      </w:r>
      <w:r w:rsidR="008B1264">
        <w:rPr>
          <w:rFonts w:cs="Arial"/>
          <w:sz w:val="22"/>
          <w:szCs w:val="22"/>
        </w:rPr>
        <w:t>specification</w:t>
      </w:r>
      <w:r w:rsidR="004B03AA">
        <w:rPr>
          <w:rFonts w:cs="Arial"/>
          <w:sz w:val="22"/>
          <w:szCs w:val="22"/>
        </w:rPr>
        <w:t>.</w:t>
      </w:r>
      <w:r w:rsidR="00357A9E">
        <w:rPr>
          <w:rFonts w:cs="Arial"/>
          <w:sz w:val="22"/>
          <w:szCs w:val="22"/>
        </w:rPr>
        <w:t xml:space="preserve">  The potential need for repairs to the Parish noticeboard was also highlighted.</w:t>
      </w:r>
    </w:p>
    <w:p w14:paraId="1B4D17DB" w14:textId="40578B44" w:rsidR="00F71683" w:rsidRDefault="00F71683" w:rsidP="00F71683">
      <w:pPr>
        <w:ind w:left="360"/>
        <w:rPr>
          <w:rFonts w:cs="Arial"/>
          <w:sz w:val="22"/>
          <w:szCs w:val="22"/>
        </w:rPr>
      </w:pPr>
    </w:p>
    <w:p w14:paraId="79867D40" w14:textId="7793EF46" w:rsidR="007877E4" w:rsidRPr="00AD15D9" w:rsidRDefault="007877E4" w:rsidP="00F71683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Members noted that proposals relating to the provision of additional car parking were at an early stage</w:t>
      </w:r>
      <w:r w:rsidR="0037734F">
        <w:rPr>
          <w:rFonts w:cs="Arial"/>
          <w:sz w:val="22"/>
          <w:szCs w:val="22"/>
        </w:rPr>
        <w:t xml:space="preserve"> and, as such, unlikely to have financial implications </w:t>
      </w:r>
      <w:r w:rsidR="00463E9B">
        <w:rPr>
          <w:rFonts w:cs="Arial"/>
          <w:sz w:val="22"/>
          <w:szCs w:val="22"/>
        </w:rPr>
        <w:t>for</w:t>
      </w:r>
      <w:r w:rsidR="0037734F">
        <w:rPr>
          <w:rFonts w:cs="Arial"/>
          <w:sz w:val="22"/>
          <w:szCs w:val="22"/>
        </w:rPr>
        <w:t xml:space="preserve"> 2020/21.</w:t>
      </w:r>
    </w:p>
    <w:p w14:paraId="7CF83A5D" w14:textId="77777777" w:rsidR="007877E4" w:rsidRDefault="007877E4" w:rsidP="002C28B2">
      <w:pPr>
        <w:ind w:left="360"/>
        <w:rPr>
          <w:rFonts w:cs="Arial"/>
          <w:sz w:val="22"/>
          <w:szCs w:val="22"/>
        </w:rPr>
      </w:pPr>
    </w:p>
    <w:p w14:paraId="6DDD3DF4" w14:textId="37CE46EC" w:rsidR="007877E4" w:rsidRDefault="00463E9B" w:rsidP="002C28B2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Following detailed consideration, it was:</w:t>
      </w:r>
    </w:p>
    <w:p w14:paraId="38869FAB" w14:textId="7F838A85" w:rsidR="00463E9B" w:rsidRDefault="00463E9B" w:rsidP="002C28B2">
      <w:pPr>
        <w:ind w:left="360"/>
        <w:rPr>
          <w:rFonts w:cs="Arial"/>
          <w:sz w:val="22"/>
          <w:szCs w:val="22"/>
        </w:rPr>
      </w:pPr>
      <w:bookmarkStart w:id="0" w:name="_GoBack"/>
      <w:bookmarkEnd w:id="0"/>
    </w:p>
    <w:p w14:paraId="746618C2" w14:textId="72722134" w:rsidR="00463E9B" w:rsidRDefault="00463E9B" w:rsidP="002C28B2">
      <w:pPr>
        <w:ind w:left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Resolved:</w:t>
      </w:r>
    </w:p>
    <w:p w14:paraId="1F70C5D9" w14:textId="7E756D99" w:rsidR="00463E9B" w:rsidRDefault="00463E9B" w:rsidP="002C28B2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That a precept of £17,518, representing an increase of £2018 (</w:t>
      </w:r>
      <w:r w:rsidR="00E00D45">
        <w:rPr>
          <w:rFonts w:cs="Arial"/>
          <w:sz w:val="22"/>
          <w:szCs w:val="22"/>
        </w:rPr>
        <w:t>13%) on that for 2019/20,</w:t>
      </w:r>
      <w:r>
        <w:rPr>
          <w:rFonts w:cs="Arial"/>
          <w:sz w:val="22"/>
          <w:szCs w:val="22"/>
        </w:rPr>
        <w:t xml:space="preserve"> be recommended for adoption by the Parish Council.</w:t>
      </w:r>
    </w:p>
    <w:p w14:paraId="3A007DDB" w14:textId="08F955B9" w:rsidR="00463E9B" w:rsidRDefault="00463E9B" w:rsidP="002C28B2">
      <w:pPr>
        <w:ind w:left="360"/>
        <w:rPr>
          <w:rFonts w:cs="Arial"/>
          <w:sz w:val="22"/>
          <w:szCs w:val="22"/>
        </w:rPr>
      </w:pPr>
    </w:p>
    <w:p w14:paraId="605A5B18" w14:textId="77777777" w:rsidR="00E00D45" w:rsidRPr="00463E9B" w:rsidRDefault="00E00D45" w:rsidP="002C28B2">
      <w:pPr>
        <w:ind w:left="360"/>
        <w:rPr>
          <w:rFonts w:cs="Arial"/>
          <w:sz w:val="22"/>
          <w:szCs w:val="22"/>
        </w:rPr>
      </w:pPr>
    </w:p>
    <w:p w14:paraId="434A2656" w14:textId="02395E24" w:rsidR="002C28B2" w:rsidRPr="00AD15D9" w:rsidRDefault="00D92179" w:rsidP="002C28B2">
      <w:pPr>
        <w:ind w:left="360"/>
        <w:rPr>
          <w:rFonts w:cs="Arial"/>
          <w:sz w:val="22"/>
          <w:szCs w:val="22"/>
        </w:rPr>
      </w:pPr>
      <w:r w:rsidRPr="00AD15D9">
        <w:rPr>
          <w:rFonts w:cs="Arial"/>
          <w:sz w:val="22"/>
          <w:szCs w:val="22"/>
        </w:rPr>
        <w:t>T</w:t>
      </w:r>
      <w:r w:rsidR="00D54C08" w:rsidRPr="00AD15D9">
        <w:rPr>
          <w:rFonts w:cs="Arial"/>
          <w:sz w:val="22"/>
          <w:szCs w:val="22"/>
        </w:rPr>
        <w:t>he</w:t>
      </w:r>
      <w:r w:rsidR="004B4A95" w:rsidRPr="00AD15D9">
        <w:rPr>
          <w:rFonts w:cs="Arial"/>
          <w:sz w:val="22"/>
          <w:szCs w:val="22"/>
        </w:rPr>
        <w:t xml:space="preserve"> meeting </w:t>
      </w:r>
      <w:r w:rsidRPr="00AD15D9">
        <w:rPr>
          <w:rFonts w:cs="Arial"/>
          <w:sz w:val="22"/>
          <w:szCs w:val="22"/>
        </w:rPr>
        <w:t>closed</w:t>
      </w:r>
      <w:r w:rsidR="004B4A95" w:rsidRPr="00AD15D9">
        <w:rPr>
          <w:rFonts w:cs="Arial"/>
          <w:sz w:val="22"/>
          <w:szCs w:val="22"/>
        </w:rPr>
        <w:t xml:space="preserve"> at </w:t>
      </w:r>
      <w:r w:rsidR="003876BE" w:rsidRPr="00AD15D9">
        <w:rPr>
          <w:rFonts w:cs="Arial"/>
          <w:sz w:val="22"/>
          <w:szCs w:val="22"/>
        </w:rPr>
        <w:t>8</w:t>
      </w:r>
      <w:r w:rsidR="005F453A" w:rsidRPr="00AD15D9">
        <w:rPr>
          <w:rFonts w:cs="Arial"/>
          <w:sz w:val="22"/>
          <w:szCs w:val="22"/>
        </w:rPr>
        <w:t>.</w:t>
      </w:r>
      <w:r w:rsidR="008B1264">
        <w:rPr>
          <w:rFonts w:cs="Arial"/>
          <w:sz w:val="22"/>
          <w:szCs w:val="22"/>
        </w:rPr>
        <w:t>30</w:t>
      </w:r>
      <w:r w:rsidR="005F453A" w:rsidRPr="00AD15D9">
        <w:rPr>
          <w:rFonts w:cs="Arial"/>
          <w:sz w:val="22"/>
          <w:szCs w:val="22"/>
        </w:rPr>
        <w:t>pm</w:t>
      </w:r>
      <w:r w:rsidR="00194712" w:rsidRPr="00AD15D9">
        <w:rPr>
          <w:rFonts w:cs="Arial"/>
          <w:sz w:val="22"/>
          <w:szCs w:val="22"/>
        </w:rPr>
        <w:t>.</w:t>
      </w:r>
    </w:p>
    <w:p w14:paraId="0EAD9799" w14:textId="77777777" w:rsidR="002C28B2" w:rsidRPr="00AD15D9" w:rsidRDefault="002C28B2" w:rsidP="002C28B2">
      <w:pPr>
        <w:ind w:left="360"/>
        <w:rPr>
          <w:rFonts w:cs="Arial"/>
          <w:sz w:val="22"/>
          <w:szCs w:val="22"/>
        </w:rPr>
      </w:pPr>
    </w:p>
    <w:p w14:paraId="643EC6D5" w14:textId="568CB365" w:rsidR="002C28B2" w:rsidRPr="00AD15D9" w:rsidRDefault="002C28B2" w:rsidP="002C28B2">
      <w:pPr>
        <w:jc w:val="right"/>
        <w:rPr>
          <w:rFonts w:cs="Arial"/>
          <w:sz w:val="22"/>
          <w:szCs w:val="22"/>
        </w:rPr>
      </w:pPr>
      <w:r w:rsidRPr="00AD15D9">
        <w:rPr>
          <w:rFonts w:cs="Arial"/>
          <w:sz w:val="22"/>
          <w:szCs w:val="22"/>
        </w:rPr>
        <w:t>Signed………….…………</w:t>
      </w:r>
      <w:r w:rsidR="00A83233">
        <w:rPr>
          <w:rFonts w:cs="Arial"/>
          <w:sz w:val="22"/>
          <w:szCs w:val="22"/>
        </w:rPr>
        <w:t xml:space="preserve">   </w:t>
      </w:r>
      <w:r w:rsidRPr="00AD15D9">
        <w:rPr>
          <w:rFonts w:cs="Arial"/>
          <w:sz w:val="22"/>
          <w:szCs w:val="22"/>
        </w:rPr>
        <w:t>………………</w:t>
      </w:r>
      <w:r w:rsidR="00C648C7" w:rsidRPr="00AD15D9">
        <w:rPr>
          <w:rFonts w:cs="Arial"/>
          <w:sz w:val="22"/>
          <w:szCs w:val="22"/>
        </w:rPr>
        <w:t>….</w:t>
      </w:r>
    </w:p>
    <w:p w14:paraId="670E3D03" w14:textId="00DED0E4" w:rsidR="002C28B2" w:rsidRDefault="002C28B2" w:rsidP="002C28B2">
      <w:pPr>
        <w:jc w:val="right"/>
        <w:rPr>
          <w:rFonts w:cs="Arial"/>
          <w:b/>
          <w:sz w:val="22"/>
          <w:szCs w:val="22"/>
        </w:rPr>
      </w:pPr>
      <w:r w:rsidRPr="00AD15D9">
        <w:rPr>
          <w:rFonts w:cs="Arial"/>
          <w:b/>
          <w:sz w:val="22"/>
          <w:szCs w:val="22"/>
        </w:rPr>
        <w:t>Chair</w:t>
      </w:r>
      <w:r w:rsidR="00D92179" w:rsidRPr="00AD15D9">
        <w:rPr>
          <w:rFonts w:cs="Arial"/>
          <w:b/>
          <w:sz w:val="22"/>
          <w:szCs w:val="22"/>
        </w:rPr>
        <w:t>man</w:t>
      </w:r>
    </w:p>
    <w:p w14:paraId="7F00605D" w14:textId="77777777" w:rsidR="00463E9B" w:rsidRPr="00463E9B" w:rsidRDefault="00463E9B" w:rsidP="002C28B2">
      <w:pPr>
        <w:jc w:val="right"/>
        <w:rPr>
          <w:rFonts w:cs="Arial"/>
          <w:sz w:val="22"/>
          <w:szCs w:val="22"/>
        </w:rPr>
      </w:pPr>
    </w:p>
    <w:p w14:paraId="2894B93D" w14:textId="45E5B13A" w:rsidR="00A83233" w:rsidRDefault="00A83233" w:rsidP="002C28B2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………………………………………….</w:t>
      </w:r>
    </w:p>
    <w:p w14:paraId="00B48328" w14:textId="19985124" w:rsidR="00A83233" w:rsidRPr="00A83233" w:rsidRDefault="00A83233" w:rsidP="002C28B2"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Date</w:t>
      </w:r>
    </w:p>
    <w:p w14:paraId="2CEC60AF" w14:textId="41792509" w:rsidR="00022E98" w:rsidRDefault="00022E98">
      <w:pPr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F8E908D" w14:textId="71BD2882" w:rsidR="006E0337" w:rsidRDefault="00022E98">
      <w:pPr>
        <w:jc w:val="right"/>
        <w:rPr>
          <w:rFonts w:cs="Arial"/>
          <w:b/>
          <w:sz w:val="22"/>
          <w:szCs w:val="22"/>
        </w:rPr>
      </w:pPr>
      <w:r w:rsidRPr="00022E98">
        <w:rPr>
          <w:rFonts w:cs="Arial"/>
          <w:b/>
          <w:sz w:val="22"/>
          <w:szCs w:val="22"/>
        </w:rPr>
        <w:lastRenderedPageBreak/>
        <w:t>Appendix</w:t>
      </w:r>
    </w:p>
    <w:p w14:paraId="3697A499" w14:textId="72924218" w:rsidR="00022E98" w:rsidRDefault="00022E98" w:rsidP="00022E98">
      <w:pPr>
        <w:rPr>
          <w:rFonts w:cs="Arial"/>
          <w:sz w:val="22"/>
          <w:szCs w:val="22"/>
        </w:rPr>
      </w:pPr>
    </w:p>
    <w:p w14:paraId="58C3CF84" w14:textId="77777777" w:rsidR="00022E98" w:rsidRPr="00A83233" w:rsidRDefault="00022E98" w:rsidP="00022E98">
      <w:pPr>
        <w:rPr>
          <w:b/>
          <w:sz w:val="22"/>
          <w:szCs w:val="22"/>
        </w:rPr>
      </w:pPr>
      <w:r w:rsidRPr="00A83233">
        <w:rPr>
          <w:b/>
          <w:sz w:val="22"/>
          <w:szCs w:val="22"/>
        </w:rPr>
        <w:t>Proposed Budget 2020/21</w:t>
      </w:r>
    </w:p>
    <w:p w14:paraId="302D668C" w14:textId="77777777" w:rsidR="00022E98" w:rsidRPr="00A83233" w:rsidRDefault="00022E98" w:rsidP="00022E98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992"/>
      </w:tblGrid>
      <w:tr w:rsidR="00022E98" w:rsidRPr="00A83233" w14:paraId="465C4FBE" w14:textId="77777777" w:rsidTr="00A83233">
        <w:tc>
          <w:tcPr>
            <w:tcW w:w="2972" w:type="dxa"/>
          </w:tcPr>
          <w:p w14:paraId="27BF7974" w14:textId="51C03F41" w:rsidR="00022E98" w:rsidRPr="00A83233" w:rsidRDefault="00022E98" w:rsidP="00022E98">
            <w:pPr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Income</w:t>
            </w:r>
          </w:p>
        </w:tc>
        <w:tc>
          <w:tcPr>
            <w:tcW w:w="992" w:type="dxa"/>
          </w:tcPr>
          <w:p w14:paraId="77A314A7" w14:textId="74DEE404" w:rsidR="00022E98" w:rsidRPr="00A83233" w:rsidRDefault="0022383A" w:rsidP="0022383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£</w:t>
            </w:r>
          </w:p>
        </w:tc>
      </w:tr>
      <w:tr w:rsidR="00022E98" w:rsidRPr="00A83233" w14:paraId="739E2A13" w14:textId="77777777" w:rsidTr="00A83233">
        <w:tc>
          <w:tcPr>
            <w:tcW w:w="2972" w:type="dxa"/>
          </w:tcPr>
          <w:p w14:paraId="761BC354" w14:textId="5EF492ED" w:rsidR="00022E98" w:rsidRPr="00A83233" w:rsidRDefault="00022E98" w:rsidP="00022E98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Precept</w:t>
            </w:r>
          </w:p>
        </w:tc>
        <w:tc>
          <w:tcPr>
            <w:tcW w:w="992" w:type="dxa"/>
          </w:tcPr>
          <w:p w14:paraId="222153F2" w14:textId="3560F566" w:rsidR="00022E98" w:rsidRPr="00A83233" w:rsidRDefault="0022383A" w:rsidP="0022383A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17500</w:t>
            </w:r>
          </w:p>
        </w:tc>
      </w:tr>
      <w:tr w:rsidR="00022E98" w:rsidRPr="00A83233" w14:paraId="50A64722" w14:textId="77777777" w:rsidTr="00A83233">
        <w:tc>
          <w:tcPr>
            <w:tcW w:w="2972" w:type="dxa"/>
          </w:tcPr>
          <w:p w14:paraId="5E6BF647" w14:textId="1F4CD2C9" w:rsidR="00022E98" w:rsidRPr="00A83233" w:rsidRDefault="00022E98" w:rsidP="00022E98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Burial Fees</w:t>
            </w:r>
          </w:p>
        </w:tc>
        <w:tc>
          <w:tcPr>
            <w:tcW w:w="992" w:type="dxa"/>
          </w:tcPr>
          <w:p w14:paraId="6ED3DBDB" w14:textId="4388331B" w:rsidR="00022E98" w:rsidRPr="00A83233" w:rsidRDefault="0022383A" w:rsidP="0022383A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100</w:t>
            </w:r>
          </w:p>
        </w:tc>
      </w:tr>
      <w:tr w:rsidR="00022E98" w:rsidRPr="00A83233" w14:paraId="5011BBF4" w14:textId="77777777" w:rsidTr="00A83233">
        <w:tc>
          <w:tcPr>
            <w:tcW w:w="2972" w:type="dxa"/>
          </w:tcPr>
          <w:p w14:paraId="1603D6D2" w14:textId="3BF9EA74" w:rsidR="00022E98" w:rsidRPr="00A83233" w:rsidRDefault="00022E98" w:rsidP="00022E98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Allotment</w:t>
            </w:r>
            <w:r w:rsidR="0022383A" w:rsidRPr="00A83233">
              <w:rPr>
                <w:rFonts w:cs="Arial"/>
                <w:sz w:val="22"/>
                <w:szCs w:val="22"/>
              </w:rPr>
              <w:t xml:space="preserve"> Rents</w:t>
            </w:r>
          </w:p>
        </w:tc>
        <w:tc>
          <w:tcPr>
            <w:tcW w:w="992" w:type="dxa"/>
          </w:tcPr>
          <w:p w14:paraId="2C54E63F" w14:textId="6E7BDC5B" w:rsidR="00022E98" w:rsidRPr="00A83233" w:rsidRDefault="0022383A" w:rsidP="0022383A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470</w:t>
            </w:r>
          </w:p>
        </w:tc>
      </w:tr>
      <w:tr w:rsidR="00A83233" w:rsidRPr="00A83233" w14:paraId="3EAD795F" w14:textId="77777777" w:rsidTr="00A83233">
        <w:tc>
          <w:tcPr>
            <w:tcW w:w="2972" w:type="dxa"/>
          </w:tcPr>
          <w:p w14:paraId="53645AE7" w14:textId="07C13D5F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Wayleave</w:t>
            </w:r>
          </w:p>
        </w:tc>
        <w:tc>
          <w:tcPr>
            <w:tcW w:w="992" w:type="dxa"/>
          </w:tcPr>
          <w:p w14:paraId="4C0032E6" w14:textId="3B20A06B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48</w:t>
            </w:r>
          </w:p>
        </w:tc>
      </w:tr>
      <w:tr w:rsidR="00A83233" w:rsidRPr="00A83233" w14:paraId="2F2A1719" w14:textId="77777777" w:rsidTr="00A83233">
        <w:tc>
          <w:tcPr>
            <w:tcW w:w="2972" w:type="dxa"/>
          </w:tcPr>
          <w:p w14:paraId="201606DB" w14:textId="1B5C0CC7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Donations</w:t>
            </w:r>
          </w:p>
        </w:tc>
        <w:tc>
          <w:tcPr>
            <w:tcW w:w="992" w:type="dxa"/>
          </w:tcPr>
          <w:p w14:paraId="0811D521" w14:textId="1BF9CE3B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200</w:t>
            </w:r>
          </w:p>
        </w:tc>
      </w:tr>
      <w:tr w:rsidR="00A83233" w:rsidRPr="00A83233" w14:paraId="5B4EE103" w14:textId="77777777" w:rsidTr="00A83233">
        <w:tc>
          <w:tcPr>
            <w:tcW w:w="2972" w:type="dxa"/>
          </w:tcPr>
          <w:p w14:paraId="7CC4F830" w14:textId="2D6F4F7E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VAT reclaim</w:t>
            </w:r>
          </w:p>
        </w:tc>
        <w:tc>
          <w:tcPr>
            <w:tcW w:w="992" w:type="dxa"/>
          </w:tcPr>
          <w:p w14:paraId="2B724F09" w14:textId="5501A0F1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3500</w:t>
            </w:r>
          </w:p>
        </w:tc>
      </w:tr>
      <w:tr w:rsidR="00A83233" w:rsidRPr="00A83233" w14:paraId="5FD386AE" w14:textId="77777777" w:rsidTr="00A83233">
        <w:tc>
          <w:tcPr>
            <w:tcW w:w="2972" w:type="dxa"/>
          </w:tcPr>
          <w:p w14:paraId="191D1A57" w14:textId="2C33113A" w:rsidR="00A83233" w:rsidRPr="00A83233" w:rsidRDefault="00A83233" w:rsidP="00A83233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992" w:type="dxa"/>
          </w:tcPr>
          <w:p w14:paraId="0C88312F" w14:textId="37F0D5F4" w:rsidR="00A83233" w:rsidRPr="00A83233" w:rsidRDefault="00A83233" w:rsidP="00A83233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21,818</w:t>
            </w:r>
          </w:p>
        </w:tc>
      </w:tr>
      <w:tr w:rsidR="00A83233" w:rsidRPr="00A83233" w14:paraId="1F34EFA7" w14:textId="77777777" w:rsidTr="00A83233">
        <w:tc>
          <w:tcPr>
            <w:tcW w:w="2972" w:type="dxa"/>
          </w:tcPr>
          <w:p w14:paraId="747184CB" w14:textId="511CB174" w:rsidR="00A83233" w:rsidRPr="00A83233" w:rsidRDefault="00A83233" w:rsidP="00A83233">
            <w:pPr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Expenditure</w:t>
            </w:r>
          </w:p>
        </w:tc>
        <w:tc>
          <w:tcPr>
            <w:tcW w:w="992" w:type="dxa"/>
          </w:tcPr>
          <w:p w14:paraId="420043C7" w14:textId="77777777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A83233" w:rsidRPr="00A83233" w14:paraId="178ABEC7" w14:textId="77777777" w:rsidTr="00A83233">
        <w:tc>
          <w:tcPr>
            <w:tcW w:w="2972" w:type="dxa"/>
          </w:tcPr>
          <w:p w14:paraId="330698C5" w14:textId="39B7F81E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Clerk’s salary</w:t>
            </w:r>
          </w:p>
        </w:tc>
        <w:tc>
          <w:tcPr>
            <w:tcW w:w="992" w:type="dxa"/>
          </w:tcPr>
          <w:p w14:paraId="1F1F8700" w14:textId="7BAF4978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3400</w:t>
            </w:r>
          </w:p>
        </w:tc>
      </w:tr>
      <w:tr w:rsidR="00A83233" w:rsidRPr="00A83233" w14:paraId="21798C05" w14:textId="77777777" w:rsidTr="00A83233">
        <w:tc>
          <w:tcPr>
            <w:tcW w:w="2972" w:type="dxa"/>
          </w:tcPr>
          <w:p w14:paraId="50CA8748" w14:textId="2138345E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Street Cleaner</w:t>
            </w:r>
          </w:p>
        </w:tc>
        <w:tc>
          <w:tcPr>
            <w:tcW w:w="992" w:type="dxa"/>
          </w:tcPr>
          <w:p w14:paraId="04B4A70F" w14:textId="18238CEA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1420</w:t>
            </w:r>
          </w:p>
        </w:tc>
      </w:tr>
      <w:tr w:rsidR="00A83233" w:rsidRPr="00A83233" w14:paraId="6D0778FC" w14:textId="77777777" w:rsidTr="00A83233">
        <w:tc>
          <w:tcPr>
            <w:tcW w:w="2972" w:type="dxa"/>
          </w:tcPr>
          <w:p w14:paraId="715A8186" w14:textId="3740275D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PAYE</w:t>
            </w:r>
          </w:p>
        </w:tc>
        <w:tc>
          <w:tcPr>
            <w:tcW w:w="992" w:type="dxa"/>
          </w:tcPr>
          <w:p w14:paraId="3827E1A0" w14:textId="218B304B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1210</w:t>
            </w:r>
          </w:p>
        </w:tc>
      </w:tr>
      <w:tr w:rsidR="00A83233" w:rsidRPr="00A83233" w14:paraId="116C49A3" w14:textId="77777777" w:rsidTr="00A83233">
        <w:tc>
          <w:tcPr>
            <w:tcW w:w="2972" w:type="dxa"/>
          </w:tcPr>
          <w:p w14:paraId="45A719C9" w14:textId="4DBEDED9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SALC Sub</w:t>
            </w:r>
          </w:p>
        </w:tc>
        <w:tc>
          <w:tcPr>
            <w:tcW w:w="992" w:type="dxa"/>
          </w:tcPr>
          <w:p w14:paraId="36951C52" w14:textId="3B5F4E89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250</w:t>
            </w:r>
          </w:p>
        </w:tc>
      </w:tr>
      <w:tr w:rsidR="00A83233" w:rsidRPr="00A83233" w14:paraId="4C08D895" w14:textId="77777777" w:rsidTr="00A83233">
        <w:tc>
          <w:tcPr>
            <w:tcW w:w="2972" w:type="dxa"/>
          </w:tcPr>
          <w:p w14:paraId="1F0E5695" w14:textId="2BF8B640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Comm Action website</w:t>
            </w:r>
          </w:p>
        </w:tc>
        <w:tc>
          <w:tcPr>
            <w:tcW w:w="992" w:type="dxa"/>
          </w:tcPr>
          <w:p w14:paraId="041C4828" w14:textId="140F7023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50</w:t>
            </w:r>
          </w:p>
        </w:tc>
      </w:tr>
      <w:tr w:rsidR="00A83233" w:rsidRPr="00A83233" w14:paraId="1AE48687" w14:textId="77777777" w:rsidTr="00A83233">
        <w:tc>
          <w:tcPr>
            <w:tcW w:w="2972" w:type="dxa"/>
          </w:tcPr>
          <w:p w14:paraId="65FE5263" w14:textId="1F79062A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Grass and hedge cutting</w:t>
            </w:r>
          </w:p>
        </w:tc>
        <w:tc>
          <w:tcPr>
            <w:tcW w:w="992" w:type="dxa"/>
          </w:tcPr>
          <w:p w14:paraId="68AB9E4B" w14:textId="21343299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5553</w:t>
            </w:r>
          </w:p>
        </w:tc>
      </w:tr>
      <w:tr w:rsidR="00A83233" w:rsidRPr="00A83233" w14:paraId="1F03BCFD" w14:textId="77777777" w:rsidTr="00A83233">
        <w:tc>
          <w:tcPr>
            <w:tcW w:w="2972" w:type="dxa"/>
          </w:tcPr>
          <w:p w14:paraId="35E1C489" w14:textId="0E89CB74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Tree work</w:t>
            </w:r>
          </w:p>
        </w:tc>
        <w:tc>
          <w:tcPr>
            <w:tcW w:w="992" w:type="dxa"/>
          </w:tcPr>
          <w:p w14:paraId="313D7D7C" w14:textId="553EBFF6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1000</w:t>
            </w:r>
          </w:p>
        </w:tc>
      </w:tr>
      <w:tr w:rsidR="00A83233" w:rsidRPr="00A83233" w14:paraId="1A726CE2" w14:textId="77777777" w:rsidTr="00A83233">
        <w:tc>
          <w:tcPr>
            <w:tcW w:w="2972" w:type="dxa"/>
          </w:tcPr>
          <w:p w14:paraId="575593ED" w14:textId="4D9D090D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Cemetery Expenses</w:t>
            </w:r>
          </w:p>
        </w:tc>
        <w:tc>
          <w:tcPr>
            <w:tcW w:w="992" w:type="dxa"/>
          </w:tcPr>
          <w:p w14:paraId="0918E0BD" w14:textId="3FB1D092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105</w:t>
            </w:r>
          </w:p>
        </w:tc>
      </w:tr>
      <w:tr w:rsidR="00A83233" w:rsidRPr="00A83233" w14:paraId="0CFB14D5" w14:textId="77777777" w:rsidTr="00A83233">
        <w:tc>
          <w:tcPr>
            <w:tcW w:w="2972" w:type="dxa"/>
          </w:tcPr>
          <w:p w14:paraId="5E272617" w14:textId="7E54292B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Audit and payroll fees</w:t>
            </w:r>
          </w:p>
        </w:tc>
        <w:tc>
          <w:tcPr>
            <w:tcW w:w="992" w:type="dxa"/>
          </w:tcPr>
          <w:p w14:paraId="1EED3446" w14:textId="7E5F5AE2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575</w:t>
            </w:r>
          </w:p>
        </w:tc>
      </w:tr>
      <w:tr w:rsidR="00A83233" w:rsidRPr="00A83233" w14:paraId="5AFA541F" w14:textId="77777777" w:rsidTr="00A83233">
        <w:tc>
          <w:tcPr>
            <w:tcW w:w="2972" w:type="dxa"/>
          </w:tcPr>
          <w:p w14:paraId="6FFD2330" w14:textId="151F46D8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Playing field rent</w:t>
            </w:r>
          </w:p>
        </w:tc>
        <w:tc>
          <w:tcPr>
            <w:tcW w:w="992" w:type="dxa"/>
          </w:tcPr>
          <w:p w14:paraId="5D3BD229" w14:textId="64290285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210</w:t>
            </w:r>
          </w:p>
        </w:tc>
      </w:tr>
      <w:tr w:rsidR="00A83233" w:rsidRPr="00A83233" w14:paraId="51F4ACDE" w14:textId="77777777" w:rsidTr="00A83233">
        <w:tc>
          <w:tcPr>
            <w:tcW w:w="2972" w:type="dxa"/>
          </w:tcPr>
          <w:p w14:paraId="7B78E73F" w14:textId="3B1737D4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Village Hall repairs</w:t>
            </w:r>
          </w:p>
        </w:tc>
        <w:tc>
          <w:tcPr>
            <w:tcW w:w="992" w:type="dxa"/>
          </w:tcPr>
          <w:p w14:paraId="684C4B61" w14:textId="06371EA4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500</w:t>
            </w:r>
          </w:p>
        </w:tc>
      </w:tr>
      <w:tr w:rsidR="00A83233" w:rsidRPr="00A83233" w14:paraId="27F85FBF" w14:textId="77777777" w:rsidTr="00A83233">
        <w:tc>
          <w:tcPr>
            <w:tcW w:w="2972" w:type="dxa"/>
          </w:tcPr>
          <w:p w14:paraId="40A540C0" w14:textId="656944ED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Village Hall fund</w:t>
            </w:r>
          </w:p>
        </w:tc>
        <w:tc>
          <w:tcPr>
            <w:tcW w:w="992" w:type="dxa"/>
          </w:tcPr>
          <w:p w14:paraId="1EB1D9AC" w14:textId="16BD078A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500</w:t>
            </w:r>
          </w:p>
        </w:tc>
      </w:tr>
      <w:tr w:rsidR="00A83233" w:rsidRPr="00A83233" w14:paraId="274F1E64" w14:textId="77777777" w:rsidTr="00A83233">
        <w:tc>
          <w:tcPr>
            <w:tcW w:w="2972" w:type="dxa"/>
          </w:tcPr>
          <w:p w14:paraId="6327A1CC" w14:textId="68DDAFC5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Hire village hall</w:t>
            </w:r>
          </w:p>
        </w:tc>
        <w:tc>
          <w:tcPr>
            <w:tcW w:w="992" w:type="dxa"/>
          </w:tcPr>
          <w:p w14:paraId="0276EC2D" w14:textId="71F501D2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200</w:t>
            </w:r>
          </w:p>
        </w:tc>
      </w:tr>
      <w:tr w:rsidR="00A83233" w:rsidRPr="00A83233" w14:paraId="2753CA55" w14:textId="77777777" w:rsidTr="00A83233">
        <w:tc>
          <w:tcPr>
            <w:tcW w:w="2972" w:type="dxa"/>
          </w:tcPr>
          <w:p w14:paraId="07121A01" w14:textId="137CA95F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Insurance</w:t>
            </w:r>
          </w:p>
        </w:tc>
        <w:tc>
          <w:tcPr>
            <w:tcW w:w="992" w:type="dxa"/>
          </w:tcPr>
          <w:p w14:paraId="5C7C4AF0" w14:textId="14206E09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1200</w:t>
            </w:r>
          </w:p>
        </w:tc>
      </w:tr>
      <w:tr w:rsidR="00A83233" w:rsidRPr="00A83233" w14:paraId="1528CB55" w14:textId="77777777" w:rsidTr="00A83233">
        <w:tc>
          <w:tcPr>
            <w:tcW w:w="2972" w:type="dxa"/>
          </w:tcPr>
          <w:p w14:paraId="5B647EEB" w14:textId="296DD303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Course fees</w:t>
            </w:r>
          </w:p>
        </w:tc>
        <w:tc>
          <w:tcPr>
            <w:tcW w:w="992" w:type="dxa"/>
          </w:tcPr>
          <w:p w14:paraId="3965E5AC" w14:textId="3AD1E53B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200</w:t>
            </w:r>
          </w:p>
        </w:tc>
      </w:tr>
      <w:tr w:rsidR="00A83233" w:rsidRPr="00A83233" w14:paraId="1BC2DCD0" w14:textId="77777777" w:rsidTr="00A83233">
        <w:tc>
          <w:tcPr>
            <w:tcW w:w="2972" w:type="dxa"/>
          </w:tcPr>
          <w:p w14:paraId="4DC3CDFE" w14:textId="4271636D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Office/Street Cleaning exp.</w:t>
            </w:r>
          </w:p>
        </w:tc>
        <w:tc>
          <w:tcPr>
            <w:tcW w:w="992" w:type="dxa"/>
          </w:tcPr>
          <w:p w14:paraId="6BC265A8" w14:textId="15B4A9BB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150</w:t>
            </w:r>
          </w:p>
        </w:tc>
      </w:tr>
      <w:tr w:rsidR="00A83233" w:rsidRPr="00A83233" w14:paraId="577B4F95" w14:textId="77777777" w:rsidTr="00A83233">
        <w:tc>
          <w:tcPr>
            <w:tcW w:w="2972" w:type="dxa"/>
          </w:tcPr>
          <w:p w14:paraId="59327CE6" w14:textId="6A1E1770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Waste management</w:t>
            </w:r>
          </w:p>
        </w:tc>
        <w:tc>
          <w:tcPr>
            <w:tcW w:w="992" w:type="dxa"/>
          </w:tcPr>
          <w:p w14:paraId="00EE77EC" w14:textId="37EED2D0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250</w:t>
            </w:r>
          </w:p>
        </w:tc>
      </w:tr>
      <w:tr w:rsidR="00A83233" w:rsidRPr="00A83233" w14:paraId="73A91930" w14:textId="77777777" w:rsidTr="00A83233">
        <w:tc>
          <w:tcPr>
            <w:tcW w:w="2972" w:type="dxa"/>
          </w:tcPr>
          <w:p w14:paraId="3643BA4D" w14:textId="57CECEA2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S137 donations</w:t>
            </w:r>
          </w:p>
        </w:tc>
        <w:tc>
          <w:tcPr>
            <w:tcW w:w="992" w:type="dxa"/>
          </w:tcPr>
          <w:p w14:paraId="5F4EF8BB" w14:textId="59C5C58D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1500</w:t>
            </w:r>
          </w:p>
        </w:tc>
      </w:tr>
      <w:tr w:rsidR="00A83233" w:rsidRPr="00A83233" w14:paraId="2952BB82" w14:textId="77777777" w:rsidTr="00A83233">
        <w:tc>
          <w:tcPr>
            <w:tcW w:w="2972" w:type="dxa"/>
          </w:tcPr>
          <w:p w14:paraId="2F4EEBE3" w14:textId="114CB8DA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VAT charged</w:t>
            </w:r>
          </w:p>
        </w:tc>
        <w:tc>
          <w:tcPr>
            <w:tcW w:w="992" w:type="dxa"/>
          </w:tcPr>
          <w:p w14:paraId="01BC2136" w14:textId="0E99E80C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2500</w:t>
            </w:r>
          </w:p>
        </w:tc>
      </w:tr>
      <w:tr w:rsidR="00A83233" w:rsidRPr="00A83233" w14:paraId="14257B9E" w14:textId="77777777" w:rsidTr="00A83233">
        <w:tc>
          <w:tcPr>
            <w:tcW w:w="2972" w:type="dxa"/>
          </w:tcPr>
          <w:p w14:paraId="0DC07930" w14:textId="78DCFCCD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Wreath</w:t>
            </w:r>
          </w:p>
        </w:tc>
        <w:tc>
          <w:tcPr>
            <w:tcW w:w="992" w:type="dxa"/>
          </w:tcPr>
          <w:p w14:paraId="2BF5EA2D" w14:textId="46CE9E61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20</w:t>
            </w:r>
          </w:p>
        </w:tc>
      </w:tr>
      <w:tr w:rsidR="00A83233" w:rsidRPr="00A83233" w14:paraId="249D6A7D" w14:textId="77777777" w:rsidTr="00A83233">
        <w:tc>
          <w:tcPr>
            <w:tcW w:w="2972" w:type="dxa"/>
          </w:tcPr>
          <w:p w14:paraId="0F92A8DE" w14:textId="5B2EBD09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Data Protection</w:t>
            </w:r>
          </w:p>
        </w:tc>
        <w:tc>
          <w:tcPr>
            <w:tcW w:w="992" w:type="dxa"/>
          </w:tcPr>
          <w:p w14:paraId="0864F87C" w14:textId="731DE029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  <w:r w:rsidRPr="00A83233">
              <w:rPr>
                <w:rFonts w:cs="Arial"/>
                <w:sz w:val="22"/>
                <w:szCs w:val="22"/>
              </w:rPr>
              <w:t>115</w:t>
            </w:r>
          </w:p>
        </w:tc>
      </w:tr>
      <w:tr w:rsidR="00A83233" w:rsidRPr="00A83233" w14:paraId="778DF4D6" w14:textId="77777777" w:rsidTr="00A83233">
        <w:tc>
          <w:tcPr>
            <w:tcW w:w="2972" w:type="dxa"/>
          </w:tcPr>
          <w:p w14:paraId="0D5617B0" w14:textId="25D3D206" w:rsidR="00A83233" w:rsidRPr="00A83233" w:rsidRDefault="00A83233" w:rsidP="00A83233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992" w:type="dxa"/>
          </w:tcPr>
          <w:p w14:paraId="3AD77AC7" w14:textId="5E152F1C" w:rsidR="00A83233" w:rsidRPr="00A83233" w:rsidRDefault="00A83233" w:rsidP="00A83233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20,908</w:t>
            </w:r>
          </w:p>
        </w:tc>
      </w:tr>
      <w:tr w:rsidR="00A83233" w:rsidRPr="00A83233" w14:paraId="06E8A901" w14:textId="77777777" w:rsidTr="00A83233">
        <w:tc>
          <w:tcPr>
            <w:tcW w:w="2972" w:type="dxa"/>
          </w:tcPr>
          <w:p w14:paraId="76215FF1" w14:textId="77777777" w:rsidR="00A83233" w:rsidRPr="00A83233" w:rsidRDefault="00A83233" w:rsidP="00A8323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6A87CC" w14:textId="77777777" w:rsidR="00A83233" w:rsidRPr="00A83233" w:rsidRDefault="00A83233" w:rsidP="00A83233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A83233" w:rsidRPr="00A83233" w14:paraId="2A752E15" w14:textId="77777777" w:rsidTr="00A83233">
        <w:tc>
          <w:tcPr>
            <w:tcW w:w="2972" w:type="dxa"/>
          </w:tcPr>
          <w:p w14:paraId="094E4965" w14:textId="328802AC" w:rsidR="00A83233" w:rsidRPr="00A83233" w:rsidRDefault="00A83233" w:rsidP="00A83233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Balance</w:t>
            </w:r>
          </w:p>
        </w:tc>
        <w:tc>
          <w:tcPr>
            <w:tcW w:w="992" w:type="dxa"/>
          </w:tcPr>
          <w:p w14:paraId="1B627026" w14:textId="00ADF93B" w:rsidR="00A83233" w:rsidRPr="00A83233" w:rsidRDefault="00A83233" w:rsidP="00A83233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A83233">
              <w:rPr>
                <w:rFonts w:cs="Arial"/>
                <w:b/>
                <w:sz w:val="22"/>
                <w:szCs w:val="22"/>
              </w:rPr>
              <w:t>910</w:t>
            </w:r>
          </w:p>
        </w:tc>
      </w:tr>
    </w:tbl>
    <w:p w14:paraId="79B7803F" w14:textId="77777777" w:rsidR="00022E98" w:rsidRPr="00A83233" w:rsidRDefault="00022E98" w:rsidP="00022E98">
      <w:pPr>
        <w:rPr>
          <w:rFonts w:cs="Arial"/>
          <w:sz w:val="22"/>
          <w:szCs w:val="22"/>
        </w:rPr>
      </w:pPr>
    </w:p>
    <w:sectPr w:rsidR="00022E98" w:rsidRPr="00A83233" w:rsidSect="007C336D">
      <w:headerReference w:type="even" r:id="rId9"/>
      <w:headerReference w:type="default" r:id="rId10"/>
      <w:type w:val="continuous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355B9" w14:textId="77777777" w:rsidR="00DF43E8" w:rsidRDefault="00DF43E8" w:rsidP="002C28B2">
      <w:r>
        <w:separator/>
      </w:r>
    </w:p>
  </w:endnote>
  <w:endnote w:type="continuationSeparator" w:id="0">
    <w:p w14:paraId="7A44D4DB" w14:textId="77777777" w:rsidR="00DF43E8" w:rsidRDefault="00DF43E8" w:rsidP="002C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il S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32AE2" w14:textId="77777777" w:rsidR="00DF43E8" w:rsidRDefault="00DF43E8" w:rsidP="002C28B2">
      <w:r>
        <w:separator/>
      </w:r>
    </w:p>
  </w:footnote>
  <w:footnote w:type="continuationSeparator" w:id="0">
    <w:p w14:paraId="47C38BBA" w14:textId="77777777" w:rsidR="00DF43E8" w:rsidRDefault="00DF43E8" w:rsidP="002C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46272" w14:textId="77777777" w:rsidR="00DF0C04" w:rsidRPr="00C60DEA" w:rsidRDefault="00DF0C04" w:rsidP="00DE17BB">
    <w:pPr>
      <w:pStyle w:val="Header"/>
    </w:pPr>
    <w:r>
      <w:t>Cultural Review Sub-Group, 10 December</w:t>
    </w:r>
    <w:r w:rsidRPr="00C60DEA">
      <w:t xml:space="preserve"> 2015</w:t>
    </w:r>
  </w:p>
  <w:p w14:paraId="59B1808F" w14:textId="77777777" w:rsidR="00DF0C04" w:rsidRPr="00C60DEA" w:rsidRDefault="00DF0C04" w:rsidP="00DE17BB">
    <w:pPr>
      <w:pStyle w:val="Header"/>
    </w:pPr>
    <w:r w:rsidRPr="00C60DEA">
      <w:t xml:space="preserve">Page </w:t>
    </w:r>
    <w:r w:rsidRPr="00C60DEA"/>
    <w:r w:rsidRPr="00C60DEA">
      <w:instrText xml:space="preserve"/>
    </w:r>
    <w:r w:rsidRPr="00C60DEA"/>
    <w:r>
      <w:rPr>
        <w:noProof/>
      </w:rPr>
      <w:t>2</w:t>
    </w:r>
    <w:r w:rsidRPr="00C60DEA"/>
    <w:r w:rsidRPr="00C60DEA">
      <w:t xml:space="preserve"> of </w:t>
    </w: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3</w:t>
    </w:r>
    <w:r>
      <w:rPr>
        <w:noProof/>
      </w:rPr>
    </w:r>
  </w:p>
  <w:p w14:paraId="099DE34A" w14:textId="77777777" w:rsidR="00DF0C04" w:rsidRDefault="00DF0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5A58" w14:textId="1B5387BD" w:rsidR="00DF0C04" w:rsidRPr="00FA2331" w:rsidRDefault="00E00D45" w:rsidP="00DE17BB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Finance Committee (Stoke by Clare Parish Council)</w:t>
    </w:r>
    <w:r w:rsidR="00DF0C04" w:rsidRPr="00FA2331">
      <w:rPr>
        <w:sz w:val="22"/>
        <w:szCs w:val="22"/>
      </w:rPr>
      <w:t xml:space="preserve">, </w:t>
    </w:r>
    <w:r w:rsidR="002D4EAA">
      <w:rPr>
        <w:sz w:val="22"/>
        <w:szCs w:val="22"/>
      </w:rPr>
      <w:t>2</w:t>
    </w:r>
    <w:r>
      <w:rPr>
        <w:sz w:val="22"/>
        <w:szCs w:val="22"/>
      </w:rPr>
      <w:t>5</w:t>
    </w:r>
    <w:r w:rsidR="002D4EAA">
      <w:rPr>
        <w:sz w:val="22"/>
        <w:szCs w:val="22"/>
      </w:rPr>
      <w:t xml:space="preserve"> </w:t>
    </w:r>
    <w:r>
      <w:rPr>
        <w:sz w:val="22"/>
        <w:szCs w:val="22"/>
      </w:rPr>
      <w:t>November</w:t>
    </w:r>
    <w:r w:rsidR="00DF0C04" w:rsidRPr="00FA2331">
      <w:rPr>
        <w:sz w:val="22"/>
        <w:szCs w:val="22"/>
      </w:rPr>
      <w:t xml:space="preserve"> 201</w:t>
    </w:r>
    <w:r w:rsidR="00DF0C04">
      <w:rPr>
        <w:sz w:val="22"/>
        <w:szCs w:val="22"/>
      </w:rPr>
      <w:t>9</w:t>
    </w:r>
  </w:p>
  <w:p w14:paraId="283CECF6" w14:textId="77777777" w:rsidR="00DF0C04" w:rsidRPr="00FA2331" w:rsidRDefault="00DF0C04" w:rsidP="00DE17BB">
    <w:pPr>
      <w:pStyle w:val="Header"/>
      <w:jc w:val="right"/>
      <w:rPr>
        <w:sz w:val="22"/>
        <w:szCs w:val="22"/>
      </w:rPr>
    </w:pPr>
    <w:r w:rsidRPr="00FA2331">
      <w:rPr>
        <w:sz w:val="22"/>
        <w:szCs w:val="22"/>
      </w:rPr>
      <w:t xml:space="preserve">Page </w:t>
    </w:r>
    <w:r w:rsidRPr="00FA2331">
      <w:rPr>
        <w:sz w:val="22"/>
        <w:szCs w:val="22"/>
      </w:rPr>
    </w:r>
    <w:r w:rsidRPr="00FA2331">
      <w:rPr>
        <w:sz w:val="22"/>
        <w:szCs w:val="22"/>
      </w:rPr>
      <w:instrText xml:space="preserve"/>
    </w:r>
    <w:r w:rsidRPr="00FA2331">
      <w:rPr>
        <w:sz w:val="22"/>
        <w:szCs w:val="22"/>
      </w:rPr>
    </w:r>
    <w:r>
      <w:rPr>
        <w:noProof/>
        <w:sz w:val="22"/>
        <w:szCs w:val="22"/>
      </w:rPr>
      <w:t>2</w:t>
    </w:r>
    <w:r w:rsidRPr="00FA2331">
      <w:rPr>
        <w:sz w:val="22"/>
        <w:szCs w:val="22"/>
      </w:rPr>
    </w:r>
    <w:r w:rsidRPr="00FA2331">
      <w:rPr>
        <w:sz w:val="22"/>
        <w:szCs w:val="22"/>
      </w:rPr>
      <w:t xml:space="preserve"> of </w:t>
    </w:r>
    <w:r w:rsidRPr="00FA2331">
      <w:rPr>
        <w:sz w:val="22"/>
        <w:szCs w:val="22"/>
      </w:rPr>
    </w:r>
    <w:r w:rsidRPr="00FA2331">
      <w:rPr>
        <w:sz w:val="22"/>
        <w:szCs w:val="22"/>
      </w:rPr>
      <w:instrText xml:space="preserve"/>
    </w:r>
    <w:r w:rsidRPr="00FA2331">
      <w:rPr>
        <w:sz w:val="22"/>
        <w:szCs w:val="22"/>
      </w:rPr>
    </w:r>
    <w:r>
      <w:rPr>
        <w:noProof/>
        <w:sz w:val="22"/>
        <w:szCs w:val="22"/>
      </w:rPr>
      <w:t>4</w:t>
    </w:r>
    <w:r w:rsidRPr="00FA2331">
      <w:rPr>
        <w:noProof/>
        <w:sz w:val="22"/>
        <w:szCs w:val="22"/>
      </w:rPr>
    </w:r>
  </w:p>
  <w:p w14:paraId="445B711C" w14:textId="77777777" w:rsidR="00DF0C04" w:rsidRPr="00DE19FD" w:rsidRDefault="00DF0C04" w:rsidP="00DE17BB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6B3EC6"/>
    <w:multiLevelType w:val="hybridMultilevel"/>
    <w:tmpl w:val="E0B058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5D0062"/>
    <w:multiLevelType w:val="hybridMultilevel"/>
    <w:tmpl w:val="F0C0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B615E"/>
    <w:multiLevelType w:val="hybridMultilevel"/>
    <w:tmpl w:val="A57627D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6B0882"/>
    <w:multiLevelType w:val="hybridMultilevel"/>
    <w:tmpl w:val="41721E40"/>
    <w:lvl w:ilvl="0" w:tplc="AAD09B4C">
      <w:start w:val="1"/>
      <w:numFmt w:val="decimal"/>
      <w:pStyle w:val="MinuteHeading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32088"/>
    <w:multiLevelType w:val="hybridMultilevel"/>
    <w:tmpl w:val="80142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327759"/>
    <w:multiLevelType w:val="hybridMultilevel"/>
    <w:tmpl w:val="BEBCB1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63258"/>
    <w:multiLevelType w:val="hybridMultilevel"/>
    <w:tmpl w:val="537293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A1454"/>
    <w:multiLevelType w:val="hybridMultilevel"/>
    <w:tmpl w:val="08DE72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565A1"/>
    <w:multiLevelType w:val="hybridMultilevel"/>
    <w:tmpl w:val="B70A72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E28D6"/>
    <w:multiLevelType w:val="hybridMultilevel"/>
    <w:tmpl w:val="ADB2F4D0"/>
    <w:lvl w:ilvl="0" w:tplc="55260B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C31D44"/>
    <w:multiLevelType w:val="hybridMultilevel"/>
    <w:tmpl w:val="08DE72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8A702F"/>
    <w:multiLevelType w:val="hybridMultilevel"/>
    <w:tmpl w:val="1D4C6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BF03E1"/>
    <w:multiLevelType w:val="hybridMultilevel"/>
    <w:tmpl w:val="EB92DB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7427E"/>
    <w:multiLevelType w:val="hybridMultilevel"/>
    <w:tmpl w:val="6DAA74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7C77F8"/>
    <w:multiLevelType w:val="hybridMultilevel"/>
    <w:tmpl w:val="4D3C4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B801DF"/>
    <w:multiLevelType w:val="hybridMultilevel"/>
    <w:tmpl w:val="E5E4FD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D32851"/>
    <w:multiLevelType w:val="hybridMultilevel"/>
    <w:tmpl w:val="CEAA0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85CF7"/>
    <w:multiLevelType w:val="hybridMultilevel"/>
    <w:tmpl w:val="68782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F4681F"/>
    <w:multiLevelType w:val="hybridMultilevel"/>
    <w:tmpl w:val="3D2E7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6"/>
  </w:num>
  <w:num w:numId="5">
    <w:abstractNumId w:val="19"/>
  </w:num>
  <w:num w:numId="6">
    <w:abstractNumId w:val="7"/>
  </w:num>
  <w:num w:numId="7">
    <w:abstractNumId w:val="13"/>
  </w:num>
  <w:num w:numId="8">
    <w:abstractNumId w:val="2"/>
  </w:num>
  <w:num w:numId="9">
    <w:abstractNumId w:val="9"/>
  </w:num>
  <w:num w:numId="10">
    <w:abstractNumId w:val="18"/>
  </w:num>
  <w:num w:numId="11">
    <w:abstractNumId w:val="15"/>
  </w:num>
  <w:num w:numId="12">
    <w:abstractNumId w:val="12"/>
  </w:num>
  <w:num w:numId="13">
    <w:abstractNumId w:val="0"/>
  </w:num>
  <w:num w:numId="14">
    <w:abstractNumId w:val="4"/>
  </w:num>
  <w:num w:numId="15">
    <w:abstractNumId w:val="11"/>
  </w:num>
  <w:num w:numId="16">
    <w:abstractNumId w:val="10"/>
  </w:num>
  <w:num w:numId="17">
    <w:abstractNumId w:val="8"/>
  </w:num>
  <w:num w:numId="18">
    <w:abstractNumId w:val="6"/>
  </w:num>
  <w:num w:numId="19">
    <w:abstractNumId w:val="20"/>
  </w:num>
  <w:num w:numId="2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B2"/>
    <w:rsid w:val="00015A40"/>
    <w:rsid w:val="00015BD2"/>
    <w:rsid w:val="00016B8E"/>
    <w:rsid w:val="00022E98"/>
    <w:rsid w:val="0003070D"/>
    <w:rsid w:val="00032CF2"/>
    <w:rsid w:val="000350DF"/>
    <w:rsid w:val="00035581"/>
    <w:rsid w:val="00040B9C"/>
    <w:rsid w:val="00042A53"/>
    <w:rsid w:val="00060E77"/>
    <w:rsid w:val="000611CD"/>
    <w:rsid w:val="00061230"/>
    <w:rsid w:val="000633E9"/>
    <w:rsid w:val="000815E6"/>
    <w:rsid w:val="000834FF"/>
    <w:rsid w:val="00083F8C"/>
    <w:rsid w:val="00085392"/>
    <w:rsid w:val="00092F53"/>
    <w:rsid w:val="000D2764"/>
    <w:rsid w:val="000D6F06"/>
    <w:rsid w:val="00102AC6"/>
    <w:rsid w:val="001106A6"/>
    <w:rsid w:val="00113E66"/>
    <w:rsid w:val="0011789E"/>
    <w:rsid w:val="001221A5"/>
    <w:rsid w:val="001223C2"/>
    <w:rsid w:val="0013168D"/>
    <w:rsid w:val="00131741"/>
    <w:rsid w:val="00143451"/>
    <w:rsid w:val="0014509C"/>
    <w:rsid w:val="001478E7"/>
    <w:rsid w:val="001510ED"/>
    <w:rsid w:val="001557D1"/>
    <w:rsid w:val="00167554"/>
    <w:rsid w:val="00167B13"/>
    <w:rsid w:val="00170804"/>
    <w:rsid w:val="00170EA9"/>
    <w:rsid w:val="0017329F"/>
    <w:rsid w:val="001802DC"/>
    <w:rsid w:val="001848DC"/>
    <w:rsid w:val="00185951"/>
    <w:rsid w:val="00185FE8"/>
    <w:rsid w:val="0018751B"/>
    <w:rsid w:val="001916EB"/>
    <w:rsid w:val="00194712"/>
    <w:rsid w:val="00194AAA"/>
    <w:rsid w:val="00196574"/>
    <w:rsid w:val="001A2DD3"/>
    <w:rsid w:val="001A71DD"/>
    <w:rsid w:val="001C3557"/>
    <w:rsid w:val="001C59B3"/>
    <w:rsid w:val="001D25A3"/>
    <w:rsid w:val="001E35B2"/>
    <w:rsid w:val="001F1BCF"/>
    <w:rsid w:val="001F24AD"/>
    <w:rsid w:val="001F6A52"/>
    <w:rsid w:val="002014D0"/>
    <w:rsid w:val="00201DB3"/>
    <w:rsid w:val="0020737B"/>
    <w:rsid w:val="00210538"/>
    <w:rsid w:val="0021655F"/>
    <w:rsid w:val="0021676B"/>
    <w:rsid w:val="00217927"/>
    <w:rsid w:val="00217E0F"/>
    <w:rsid w:val="00222901"/>
    <w:rsid w:val="0022383A"/>
    <w:rsid w:val="00223EE8"/>
    <w:rsid w:val="00225412"/>
    <w:rsid w:val="00233820"/>
    <w:rsid w:val="00233BA4"/>
    <w:rsid w:val="0025051E"/>
    <w:rsid w:val="00250E78"/>
    <w:rsid w:val="00252F1E"/>
    <w:rsid w:val="00255327"/>
    <w:rsid w:val="00257F73"/>
    <w:rsid w:val="00260E57"/>
    <w:rsid w:val="0026520C"/>
    <w:rsid w:val="00270741"/>
    <w:rsid w:val="002772EE"/>
    <w:rsid w:val="00286368"/>
    <w:rsid w:val="00296769"/>
    <w:rsid w:val="002A51EC"/>
    <w:rsid w:val="002A5C6D"/>
    <w:rsid w:val="002A5E2B"/>
    <w:rsid w:val="002B7F24"/>
    <w:rsid w:val="002C0E9B"/>
    <w:rsid w:val="002C28B2"/>
    <w:rsid w:val="002C2F18"/>
    <w:rsid w:val="002C64CE"/>
    <w:rsid w:val="002D4250"/>
    <w:rsid w:val="002D4EAA"/>
    <w:rsid w:val="002E1678"/>
    <w:rsid w:val="002E5F52"/>
    <w:rsid w:val="002F477E"/>
    <w:rsid w:val="002F7829"/>
    <w:rsid w:val="003000CA"/>
    <w:rsid w:val="00301F75"/>
    <w:rsid w:val="003038EB"/>
    <w:rsid w:val="00304600"/>
    <w:rsid w:val="00314B0E"/>
    <w:rsid w:val="003214F7"/>
    <w:rsid w:val="0032264D"/>
    <w:rsid w:val="00322874"/>
    <w:rsid w:val="00334A83"/>
    <w:rsid w:val="0034185A"/>
    <w:rsid w:val="003475EB"/>
    <w:rsid w:val="00350BED"/>
    <w:rsid w:val="00357A9E"/>
    <w:rsid w:val="00360AAC"/>
    <w:rsid w:val="00363668"/>
    <w:rsid w:val="003723E0"/>
    <w:rsid w:val="003761D4"/>
    <w:rsid w:val="0037734F"/>
    <w:rsid w:val="00382AC3"/>
    <w:rsid w:val="003876BE"/>
    <w:rsid w:val="00390D9C"/>
    <w:rsid w:val="0039375D"/>
    <w:rsid w:val="00396BFF"/>
    <w:rsid w:val="00397508"/>
    <w:rsid w:val="003A4747"/>
    <w:rsid w:val="003B0389"/>
    <w:rsid w:val="003B0606"/>
    <w:rsid w:val="003B1E39"/>
    <w:rsid w:val="003B21FD"/>
    <w:rsid w:val="003B38C9"/>
    <w:rsid w:val="003B6A1D"/>
    <w:rsid w:val="003C0323"/>
    <w:rsid w:val="003C1663"/>
    <w:rsid w:val="003C6929"/>
    <w:rsid w:val="003D07BA"/>
    <w:rsid w:val="003D66CE"/>
    <w:rsid w:val="003D7C4D"/>
    <w:rsid w:val="003F2360"/>
    <w:rsid w:val="003F3D2D"/>
    <w:rsid w:val="003F40AC"/>
    <w:rsid w:val="00403F63"/>
    <w:rsid w:val="00410A3E"/>
    <w:rsid w:val="00413A7F"/>
    <w:rsid w:val="00415359"/>
    <w:rsid w:val="00422DE2"/>
    <w:rsid w:val="004309E4"/>
    <w:rsid w:val="00434034"/>
    <w:rsid w:val="00440099"/>
    <w:rsid w:val="00441A11"/>
    <w:rsid w:val="00445175"/>
    <w:rsid w:val="00447D99"/>
    <w:rsid w:val="00460285"/>
    <w:rsid w:val="00460AAA"/>
    <w:rsid w:val="00460FF0"/>
    <w:rsid w:val="004617AF"/>
    <w:rsid w:val="00463E9B"/>
    <w:rsid w:val="00465083"/>
    <w:rsid w:val="00465BBA"/>
    <w:rsid w:val="00466AB0"/>
    <w:rsid w:val="00476C1C"/>
    <w:rsid w:val="004770E8"/>
    <w:rsid w:val="004926D9"/>
    <w:rsid w:val="00492950"/>
    <w:rsid w:val="0049749E"/>
    <w:rsid w:val="004A2505"/>
    <w:rsid w:val="004A4679"/>
    <w:rsid w:val="004B03AA"/>
    <w:rsid w:val="004B099F"/>
    <w:rsid w:val="004B4A95"/>
    <w:rsid w:val="004B4BAB"/>
    <w:rsid w:val="004C13A2"/>
    <w:rsid w:val="004C36DA"/>
    <w:rsid w:val="004D0C00"/>
    <w:rsid w:val="004D3B21"/>
    <w:rsid w:val="004D5E8A"/>
    <w:rsid w:val="004E2AAB"/>
    <w:rsid w:val="004F1408"/>
    <w:rsid w:val="004F2154"/>
    <w:rsid w:val="004F438A"/>
    <w:rsid w:val="004F438F"/>
    <w:rsid w:val="005000A5"/>
    <w:rsid w:val="00500B1B"/>
    <w:rsid w:val="00510EBB"/>
    <w:rsid w:val="00521C25"/>
    <w:rsid w:val="00524A63"/>
    <w:rsid w:val="0052588D"/>
    <w:rsid w:val="00530314"/>
    <w:rsid w:val="00533417"/>
    <w:rsid w:val="00536322"/>
    <w:rsid w:val="005435E2"/>
    <w:rsid w:val="0054459D"/>
    <w:rsid w:val="00544A7C"/>
    <w:rsid w:val="00553253"/>
    <w:rsid w:val="005649F0"/>
    <w:rsid w:val="00573E10"/>
    <w:rsid w:val="00582AFC"/>
    <w:rsid w:val="00583D73"/>
    <w:rsid w:val="00590861"/>
    <w:rsid w:val="005A371A"/>
    <w:rsid w:val="005A7C68"/>
    <w:rsid w:val="005B5990"/>
    <w:rsid w:val="005C6C1D"/>
    <w:rsid w:val="005C788A"/>
    <w:rsid w:val="005D04C0"/>
    <w:rsid w:val="005D2BAA"/>
    <w:rsid w:val="005D459F"/>
    <w:rsid w:val="005D7BC3"/>
    <w:rsid w:val="005E0070"/>
    <w:rsid w:val="005F27C6"/>
    <w:rsid w:val="005F453A"/>
    <w:rsid w:val="005F65E8"/>
    <w:rsid w:val="00607B8E"/>
    <w:rsid w:val="00626E67"/>
    <w:rsid w:val="00637B7C"/>
    <w:rsid w:val="006447DC"/>
    <w:rsid w:val="00644DE4"/>
    <w:rsid w:val="006473F1"/>
    <w:rsid w:val="00653ADC"/>
    <w:rsid w:val="00667D47"/>
    <w:rsid w:val="0067035F"/>
    <w:rsid w:val="00670E2C"/>
    <w:rsid w:val="00684637"/>
    <w:rsid w:val="00693BF9"/>
    <w:rsid w:val="00693C65"/>
    <w:rsid w:val="006A58B2"/>
    <w:rsid w:val="006B0B91"/>
    <w:rsid w:val="006B607D"/>
    <w:rsid w:val="006C3268"/>
    <w:rsid w:val="006C7330"/>
    <w:rsid w:val="006C74F8"/>
    <w:rsid w:val="006D72C3"/>
    <w:rsid w:val="006E0337"/>
    <w:rsid w:val="006E236A"/>
    <w:rsid w:val="006F7A8F"/>
    <w:rsid w:val="0070127A"/>
    <w:rsid w:val="00701AB7"/>
    <w:rsid w:val="007040D8"/>
    <w:rsid w:val="0070576C"/>
    <w:rsid w:val="00705C20"/>
    <w:rsid w:val="00710B2C"/>
    <w:rsid w:val="00713FEB"/>
    <w:rsid w:val="0072181B"/>
    <w:rsid w:val="00722B2E"/>
    <w:rsid w:val="00731ABF"/>
    <w:rsid w:val="00735C41"/>
    <w:rsid w:val="0074139D"/>
    <w:rsid w:val="00742C2E"/>
    <w:rsid w:val="00750AA3"/>
    <w:rsid w:val="00752AEC"/>
    <w:rsid w:val="007552A0"/>
    <w:rsid w:val="00770DBF"/>
    <w:rsid w:val="00781AAA"/>
    <w:rsid w:val="00786060"/>
    <w:rsid w:val="007877E4"/>
    <w:rsid w:val="00792A10"/>
    <w:rsid w:val="007A1DFD"/>
    <w:rsid w:val="007C1F77"/>
    <w:rsid w:val="007C21B1"/>
    <w:rsid w:val="007C336D"/>
    <w:rsid w:val="007D0542"/>
    <w:rsid w:val="007E2D82"/>
    <w:rsid w:val="007E59E4"/>
    <w:rsid w:val="008022A6"/>
    <w:rsid w:val="008030CA"/>
    <w:rsid w:val="008125BD"/>
    <w:rsid w:val="008141B6"/>
    <w:rsid w:val="00816411"/>
    <w:rsid w:val="008265AA"/>
    <w:rsid w:val="008270D2"/>
    <w:rsid w:val="0083022B"/>
    <w:rsid w:val="00842201"/>
    <w:rsid w:val="00847E28"/>
    <w:rsid w:val="00850D7A"/>
    <w:rsid w:val="00851A72"/>
    <w:rsid w:val="00870788"/>
    <w:rsid w:val="008829C5"/>
    <w:rsid w:val="00885BAA"/>
    <w:rsid w:val="00890CD4"/>
    <w:rsid w:val="008926E9"/>
    <w:rsid w:val="008A0C67"/>
    <w:rsid w:val="008A2B20"/>
    <w:rsid w:val="008A465E"/>
    <w:rsid w:val="008A5796"/>
    <w:rsid w:val="008B0928"/>
    <w:rsid w:val="008B1173"/>
    <w:rsid w:val="008B1264"/>
    <w:rsid w:val="008B32DF"/>
    <w:rsid w:val="008B43CC"/>
    <w:rsid w:val="008C19CD"/>
    <w:rsid w:val="008C54FC"/>
    <w:rsid w:val="008D0619"/>
    <w:rsid w:val="008D074D"/>
    <w:rsid w:val="008D3782"/>
    <w:rsid w:val="008D3F94"/>
    <w:rsid w:val="008D59C2"/>
    <w:rsid w:val="008E0631"/>
    <w:rsid w:val="008E252E"/>
    <w:rsid w:val="008E57C1"/>
    <w:rsid w:val="008F2271"/>
    <w:rsid w:val="008F2E49"/>
    <w:rsid w:val="008F5390"/>
    <w:rsid w:val="008F5AA3"/>
    <w:rsid w:val="00911E02"/>
    <w:rsid w:val="0092041A"/>
    <w:rsid w:val="00925F28"/>
    <w:rsid w:val="00927F1A"/>
    <w:rsid w:val="0093718E"/>
    <w:rsid w:val="00940368"/>
    <w:rsid w:val="00943678"/>
    <w:rsid w:val="00943C50"/>
    <w:rsid w:val="00944AF5"/>
    <w:rsid w:val="00963932"/>
    <w:rsid w:val="00965EC5"/>
    <w:rsid w:val="009734DC"/>
    <w:rsid w:val="00975893"/>
    <w:rsid w:val="0098297D"/>
    <w:rsid w:val="00984529"/>
    <w:rsid w:val="00985131"/>
    <w:rsid w:val="00993D37"/>
    <w:rsid w:val="009976F5"/>
    <w:rsid w:val="009A3ABD"/>
    <w:rsid w:val="009A4829"/>
    <w:rsid w:val="009A5205"/>
    <w:rsid w:val="009B0220"/>
    <w:rsid w:val="009B0ABB"/>
    <w:rsid w:val="009B38AB"/>
    <w:rsid w:val="009B4BD9"/>
    <w:rsid w:val="009B4E9B"/>
    <w:rsid w:val="009C42A5"/>
    <w:rsid w:val="009D0531"/>
    <w:rsid w:val="009D381A"/>
    <w:rsid w:val="009D5DA9"/>
    <w:rsid w:val="009E3AF6"/>
    <w:rsid w:val="009E4ECA"/>
    <w:rsid w:val="009E69DC"/>
    <w:rsid w:val="009F77D6"/>
    <w:rsid w:val="00A018DE"/>
    <w:rsid w:val="00A03699"/>
    <w:rsid w:val="00A10D70"/>
    <w:rsid w:val="00A121BC"/>
    <w:rsid w:val="00A20039"/>
    <w:rsid w:val="00A24F41"/>
    <w:rsid w:val="00A2683C"/>
    <w:rsid w:val="00A3014C"/>
    <w:rsid w:val="00A30F0F"/>
    <w:rsid w:val="00A3663B"/>
    <w:rsid w:val="00A548C2"/>
    <w:rsid w:val="00A62080"/>
    <w:rsid w:val="00A76535"/>
    <w:rsid w:val="00A76CE3"/>
    <w:rsid w:val="00A83233"/>
    <w:rsid w:val="00A85B8C"/>
    <w:rsid w:val="00A85F7F"/>
    <w:rsid w:val="00A9135C"/>
    <w:rsid w:val="00AA07E8"/>
    <w:rsid w:val="00AA185A"/>
    <w:rsid w:val="00AA59D8"/>
    <w:rsid w:val="00AB039F"/>
    <w:rsid w:val="00AB1632"/>
    <w:rsid w:val="00AB1D0D"/>
    <w:rsid w:val="00AB3A0C"/>
    <w:rsid w:val="00AB4ECC"/>
    <w:rsid w:val="00AB5FDA"/>
    <w:rsid w:val="00AC0498"/>
    <w:rsid w:val="00AC04AF"/>
    <w:rsid w:val="00AC4596"/>
    <w:rsid w:val="00AC6E95"/>
    <w:rsid w:val="00AD15D9"/>
    <w:rsid w:val="00AD3CE6"/>
    <w:rsid w:val="00AE2818"/>
    <w:rsid w:val="00AE2A7D"/>
    <w:rsid w:val="00AE3652"/>
    <w:rsid w:val="00AE489B"/>
    <w:rsid w:val="00B03AD3"/>
    <w:rsid w:val="00B07ADC"/>
    <w:rsid w:val="00B07AE2"/>
    <w:rsid w:val="00B10104"/>
    <w:rsid w:val="00B112DB"/>
    <w:rsid w:val="00B20E63"/>
    <w:rsid w:val="00B21FB1"/>
    <w:rsid w:val="00B26D09"/>
    <w:rsid w:val="00B3201A"/>
    <w:rsid w:val="00B371F7"/>
    <w:rsid w:val="00B43330"/>
    <w:rsid w:val="00B46D72"/>
    <w:rsid w:val="00B626FF"/>
    <w:rsid w:val="00B63134"/>
    <w:rsid w:val="00B66E29"/>
    <w:rsid w:val="00B82ECF"/>
    <w:rsid w:val="00B863FD"/>
    <w:rsid w:val="00B97CE3"/>
    <w:rsid w:val="00BA134A"/>
    <w:rsid w:val="00BB0FAB"/>
    <w:rsid w:val="00BB1700"/>
    <w:rsid w:val="00BB2F6C"/>
    <w:rsid w:val="00BB4D79"/>
    <w:rsid w:val="00BC33D5"/>
    <w:rsid w:val="00BC5608"/>
    <w:rsid w:val="00BC5E8E"/>
    <w:rsid w:val="00BD061C"/>
    <w:rsid w:val="00BD72CA"/>
    <w:rsid w:val="00BF10B9"/>
    <w:rsid w:val="00BF5BFE"/>
    <w:rsid w:val="00C12A5A"/>
    <w:rsid w:val="00C16002"/>
    <w:rsid w:val="00C2082A"/>
    <w:rsid w:val="00C23C82"/>
    <w:rsid w:val="00C3283D"/>
    <w:rsid w:val="00C34A5D"/>
    <w:rsid w:val="00C36FA9"/>
    <w:rsid w:val="00C40286"/>
    <w:rsid w:val="00C53BF2"/>
    <w:rsid w:val="00C56A6C"/>
    <w:rsid w:val="00C5703C"/>
    <w:rsid w:val="00C648C7"/>
    <w:rsid w:val="00C70A2A"/>
    <w:rsid w:val="00C82CDA"/>
    <w:rsid w:val="00C847F3"/>
    <w:rsid w:val="00CC0E93"/>
    <w:rsid w:val="00CE41C5"/>
    <w:rsid w:val="00CE52DC"/>
    <w:rsid w:val="00CE61F2"/>
    <w:rsid w:val="00D050F5"/>
    <w:rsid w:val="00D063B8"/>
    <w:rsid w:val="00D11E74"/>
    <w:rsid w:val="00D17B10"/>
    <w:rsid w:val="00D24B19"/>
    <w:rsid w:val="00D26BB7"/>
    <w:rsid w:val="00D31DC8"/>
    <w:rsid w:val="00D34CA1"/>
    <w:rsid w:val="00D46377"/>
    <w:rsid w:val="00D52E00"/>
    <w:rsid w:val="00D53EB4"/>
    <w:rsid w:val="00D54B90"/>
    <w:rsid w:val="00D54C08"/>
    <w:rsid w:val="00D54C1B"/>
    <w:rsid w:val="00D55533"/>
    <w:rsid w:val="00D565B8"/>
    <w:rsid w:val="00D625FE"/>
    <w:rsid w:val="00D65710"/>
    <w:rsid w:val="00D66CF2"/>
    <w:rsid w:val="00D872F7"/>
    <w:rsid w:val="00D87428"/>
    <w:rsid w:val="00D92179"/>
    <w:rsid w:val="00DA007C"/>
    <w:rsid w:val="00DA2E0D"/>
    <w:rsid w:val="00DA4391"/>
    <w:rsid w:val="00DA747F"/>
    <w:rsid w:val="00DC27A2"/>
    <w:rsid w:val="00DD101A"/>
    <w:rsid w:val="00DE04BF"/>
    <w:rsid w:val="00DE17BB"/>
    <w:rsid w:val="00DE19FD"/>
    <w:rsid w:val="00DE506F"/>
    <w:rsid w:val="00DE5AA2"/>
    <w:rsid w:val="00DE65E0"/>
    <w:rsid w:val="00DE6DE7"/>
    <w:rsid w:val="00DF0B6D"/>
    <w:rsid w:val="00DF0C04"/>
    <w:rsid w:val="00DF0E48"/>
    <w:rsid w:val="00DF43E8"/>
    <w:rsid w:val="00E00D45"/>
    <w:rsid w:val="00E02519"/>
    <w:rsid w:val="00E02584"/>
    <w:rsid w:val="00E22D0E"/>
    <w:rsid w:val="00E27F01"/>
    <w:rsid w:val="00E30BC9"/>
    <w:rsid w:val="00E33571"/>
    <w:rsid w:val="00E341D9"/>
    <w:rsid w:val="00E422DA"/>
    <w:rsid w:val="00E43ADC"/>
    <w:rsid w:val="00E524E1"/>
    <w:rsid w:val="00E54C2F"/>
    <w:rsid w:val="00E61C9D"/>
    <w:rsid w:val="00E6782F"/>
    <w:rsid w:val="00E76FEA"/>
    <w:rsid w:val="00E8425E"/>
    <w:rsid w:val="00E842B2"/>
    <w:rsid w:val="00E97660"/>
    <w:rsid w:val="00EA25BE"/>
    <w:rsid w:val="00EB1745"/>
    <w:rsid w:val="00EB7412"/>
    <w:rsid w:val="00ED0310"/>
    <w:rsid w:val="00EE28DD"/>
    <w:rsid w:val="00EE3BA2"/>
    <w:rsid w:val="00EE6879"/>
    <w:rsid w:val="00EE76A0"/>
    <w:rsid w:val="00EF3FDD"/>
    <w:rsid w:val="00EF48ED"/>
    <w:rsid w:val="00EF4DF0"/>
    <w:rsid w:val="00EF5E6E"/>
    <w:rsid w:val="00F03221"/>
    <w:rsid w:val="00F03D84"/>
    <w:rsid w:val="00F05E40"/>
    <w:rsid w:val="00F0658A"/>
    <w:rsid w:val="00F07C6D"/>
    <w:rsid w:val="00F15F0B"/>
    <w:rsid w:val="00F22519"/>
    <w:rsid w:val="00F36068"/>
    <w:rsid w:val="00F4488C"/>
    <w:rsid w:val="00F4526A"/>
    <w:rsid w:val="00F45412"/>
    <w:rsid w:val="00F45F0B"/>
    <w:rsid w:val="00F510E5"/>
    <w:rsid w:val="00F53E17"/>
    <w:rsid w:val="00F55FA5"/>
    <w:rsid w:val="00F66967"/>
    <w:rsid w:val="00F71683"/>
    <w:rsid w:val="00F74119"/>
    <w:rsid w:val="00F80254"/>
    <w:rsid w:val="00F8037F"/>
    <w:rsid w:val="00F93F53"/>
    <w:rsid w:val="00FA1F69"/>
    <w:rsid w:val="00FA2331"/>
    <w:rsid w:val="00FB7707"/>
    <w:rsid w:val="00FC1999"/>
    <w:rsid w:val="00FC408F"/>
    <w:rsid w:val="00FC78DD"/>
    <w:rsid w:val="00FD08A7"/>
    <w:rsid w:val="00FD263D"/>
    <w:rsid w:val="00FD6AA5"/>
    <w:rsid w:val="00FE214F"/>
    <w:rsid w:val="00FE598B"/>
    <w:rsid w:val="00FE5A6C"/>
    <w:rsid w:val="00FF2CD6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57BA91"/>
  <w15:docId w15:val="{4AF1B9DA-2257-4BFD-8246-49A65A08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8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1A11"/>
    <w:pPr>
      <w:keepNext/>
      <w:suppressAutoHyphens/>
      <w:ind w:left="360" w:hanging="360"/>
      <w:outlineLvl w:val="0"/>
    </w:pPr>
    <w:rPr>
      <w:rFonts w:cs="Arial"/>
      <w:b/>
      <w:bCs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441A11"/>
    <w:pPr>
      <w:keepNext/>
      <w:numPr>
        <w:ilvl w:val="2"/>
        <w:numId w:val="1"/>
      </w:numPr>
      <w:suppressAutoHyphens/>
      <w:outlineLvl w:val="2"/>
    </w:pPr>
    <w:rPr>
      <w:rFonts w:cs="Arial"/>
      <w:b/>
      <w:bCs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71A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2C28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8B2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MinuteHeading">
    <w:name w:val="Minute Heading"/>
    <w:basedOn w:val="Normal"/>
    <w:next w:val="Normal"/>
    <w:link w:val="MinuteHeadingChar"/>
    <w:qFormat/>
    <w:rsid w:val="002C28B2"/>
    <w:pPr>
      <w:numPr>
        <w:numId w:val="1"/>
      </w:numPr>
    </w:pPr>
    <w:rPr>
      <w:b/>
      <w:bCs/>
      <w:szCs w:val="20"/>
      <w:lang w:val="x-none"/>
    </w:rPr>
  </w:style>
  <w:style w:type="character" w:customStyle="1" w:styleId="MinuteHeadingChar">
    <w:name w:val="Minute Heading Char"/>
    <w:link w:val="MinuteHeading"/>
    <w:rsid w:val="002C28B2"/>
    <w:rPr>
      <w:rFonts w:ascii="Arial" w:eastAsia="Times New Roman" w:hAnsi="Arial" w:cs="Times New Roman"/>
      <w:b/>
      <w:bCs/>
      <w:sz w:val="24"/>
      <w:szCs w:val="20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2C2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8B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0AAA"/>
    <w:pPr>
      <w:ind w:left="720"/>
      <w:contextualSpacing/>
    </w:pPr>
  </w:style>
  <w:style w:type="table" w:styleId="TableGrid">
    <w:name w:val="Table Grid"/>
    <w:basedOn w:val="TableNormal"/>
    <w:uiPriority w:val="59"/>
    <w:rsid w:val="00A6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63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1B"/>
    <w:rPr>
      <w:rFonts w:ascii="Tahoma" w:eastAsia="Times New Roman" w:hAnsi="Tahoma" w:cs="Tahoma"/>
      <w:sz w:val="16"/>
      <w:szCs w:val="16"/>
      <w:lang w:eastAsia="en-GB"/>
    </w:rPr>
  </w:style>
  <w:style w:type="paragraph" w:styleId="NormalIndent">
    <w:name w:val="Normal Indent"/>
    <w:basedOn w:val="Normal"/>
    <w:rsid w:val="00BF5BFE"/>
    <w:pPr>
      <w:ind w:left="720"/>
    </w:pPr>
    <w:rPr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F27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1A11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41A11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NormalWeb">
    <w:name w:val="Normal (Web)"/>
    <w:basedOn w:val="Normal"/>
    <w:uiPriority w:val="99"/>
    <w:rsid w:val="00441A11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BodyText3">
    <w:name w:val="Body Text 3"/>
    <w:basedOn w:val="Normal"/>
    <w:link w:val="BodyText3Char"/>
    <w:rsid w:val="00441A11"/>
    <w:pPr>
      <w:suppressAutoHyphens/>
    </w:pPr>
    <w:rPr>
      <w:rFonts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441A11"/>
    <w:rPr>
      <w:rFonts w:ascii="Arial" w:eastAsia="Times New Roman" w:hAnsi="Arial" w:cs="Arial"/>
      <w:szCs w:val="24"/>
      <w:lang w:eastAsia="zh-CN"/>
    </w:rPr>
  </w:style>
  <w:style w:type="paragraph" w:customStyle="1" w:styleId="Pa16">
    <w:name w:val="Pa16"/>
    <w:basedOn w:val="Default"/>
    <w:next w:val="Default"/>
    <w:uiPriority w:val="99"/>
    <w:rsid w:val="00F45412"/>
    <w:pPr>
      <w:spacing w:line="181" w:lineRule="atLeast"/>
    </w:pPr>
    <w:rPr>
      <w:rFonts w:ascii="Soleil Sb" w:hAnsi="Soleil Sb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89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89B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73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804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2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5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73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63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777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22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33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2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608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4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060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81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43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07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98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90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54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318D-194A-4620-8F6B-50864C43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Judith.Dignum</dc:creator>
  <cp:lastModifiedBy>Judith Dignum</cp:lastModifiedBy>
  <cp:revision>4</cp:revision>
  <cp:lastPrinted>2019-01-25T21:15:00Z</cp:lastPrinted>
  <dcterms:created xsi:type="dcterms:W3CDTF">2019-11-27T09:50:00Z</dcterms:created>
  <dcterms:modified xsi:type="dcterms:W3CDTF">2019-11-27T12:11:00Z</dcterms:modified>
</cp:coreProperties>
</file>